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4B8" w:rsidRDefault="00555F0A" w:rsidP="00780B38">
      <w:pPr>
        <w:jc w:val="center"/>
        <w:rPr>
          <w:rFonts w:ascii="Times New Roman" w:hAnsi="Times New Roman"/>
          <w:b/>
          <w:bCs/>
          <w:kern w:val="1"/>
          <w:sz w:val="24"/>
          <w:szCs w:val="24"/>
          <w:lang w:eastAsia="ar-SA"/>
        </w:rPr>
      </w:pPr>
      <w:r w:rsidRPr="00555F0A">
        <w:rPr>
          <w:rFonts w:ascii="Times New Roman" w:hAnsi="Times New Roman" w:cs="Times New Roman"/>
          <w:b/>
          <w:sz w:val="24"/>
          <w:szCs w:val="24"/>
        </w:rPr>
        <w:t>Информация о результатах экспертно-аналитического мероприятия «</w:t>
      </w:r>
      <w:r w:rsidRPr="00D56B3E">
        <w:rPr>
          <w:rFonts w:ascii="Times New Roman" w:hAnsi="Times New Roman"/>
          <w:b/>
          <w:bCs/>
          <w:kern w:val="1"/>
          <w:sz w:val="24"/>
          <w:szCs w:val="24"/>
          <w:lang w:eastAsia="ar-SA"/>
        </w:rPr>
        <w:t>Экспертиза муниципальной программы «Благоустройство городского округа Вичуга»</w:t>
      </w:r>
    </w:p>
    <w:p w:rsidR="00780B38" w:rsidRDefault="00780B38" w:rsidP="00ED2051">
      <w:pPr>
        <w:spacing w:line="240" w:lineRule="auto"/>
        <w:jc w:val="center"/>
        <w:rPr>
          <w:rFonts w:ascii="Times New Roman" w:hAnsi="Times New Roman"/>
          <w:b/>
          <w:bCs/>
          <w:kern w:val="1"/>
          <w:sz w:val="24"/>
          <w:szCs w:val="24"/>
          <w:lang w:eastAsia="ar-SA"/>
        </w:rPr>
      </w:pPr>
    </w:p>
    <w:p w:rsidR="00780B38" w:rsidRDefault="00780B38" w:rsidP="00ED2051">
      <w:pPr>
        <w:spacing w:after="0" w:line="240" w:lineRule="auto"/>
        <w:jc w:val="both"/>
        <w:rPr>
          <w:rFonts w:ascii="Times New Roman" w:hAnsi="Times New Roman"/>
          <w:kern w:val="1"/>
          <w:sz w:val="24"/>
          <w:szCs w:val="24"/>
          <w:lang w:eastAsia="ar-SA"/>
        </w:rPr>
      </w:pPr>
      <w:r>
        <w:rPr>
          <w:rFonts w:ascii="Times New Roman" w:hAnsi="Times New Roman"/>
          <w:bCs/>
          <w:kern w:val="1"/>
          <w:sz w:val="24"/>
          <w:szCs w:val="24"/>
          <w:lang w:eastAsia="ar-SA"/>
        </w:rPr>
        <w:tab/>
        <w:t xml:space="preserve">В соответствии с планом работы Контрольно-счетной комиссии городского округа Вичуга на </w:t>
      </w:r>
      <w:r>
        <w:rPr>
          <w:rFonts w:ascii="Times New Roman" w:hAnsi="Times New Roman"/>
          <w:bCs/>
          <w:kern w:val="1"/>
          <w:sz w:val="24"/>
          <w:szCs w:val="24"/>
          <w:lang w:val="en-US" w:eastAsia="ar-SA"/>
        </w:rPr>
        <w:t>II</w:t>
      </w:r>
      <w:r>
        <w:rPr>
          <w:rFonts w:ascii="Times New Roman" w:hAnsi="Times New Roman"/>
          <w:bCs/>
          <w:kern w:val="1"/>
          <w:sz w:val="24"/>
          <w:szCs w:val="24"/>
          <w:lang w:eastAsia="ar-SA"/>
        </w:rPr>
        <w:t xml:space="preserve"> квартал 2019 года, утвержденным </w:t>
      </w:r>
      <w:r w:rsidRPr="00D56B3E">
        <w:rPr>
          <w:rFonts w:ascii="Times New Roman" w:hAnsi="Times New Roman"/>
          <w:kern w:val="1"/>
          <w:sz w:val="24"/>
          <w:szCs w:val="24"/>
          <w:lang w:eastAsia="ar-SA"/>
        </w:rPr>
        <w:t>распоряжением Председателя Контрольно-счетной комиссии городского округа Вичуга от 13.03.2019 года № 6</w:t>
      </w:r>
      <w:r>
        <w:rPr>
          <w:rFonts w:ascii="Times New Roman" w:hAnsi="Times New Roman"/>
          <w:kern w:val="1"/>
          <w:sz w:val="24"/>
          <w:szCs w:val="24"/>
          <w:lang w:eastAsia="ar-SA"/>
        </w:rPr>
        <w:t>, проведено экспертно-аналитическое мероприятие «Экспертиза муниципальной программы «Благоустройство городского округа Вичуга».</w:t>
      </w:r>
    </w:p>
    <w:p w:rsidR="00ED2051" w:rsidRDefault="00ED2051" w:rsidP="00ED2051">
      <w:pPr>
        <w:spacing w:after="0" w:line="240" w:lineRule="auto"/>
        <w:jc w:val="both"/>
        <w:rPr>
          <w:rFonts w:ascii="Times New Roman" w:hAnsi="Times New Roman" w:cs="Times New Roman"/>
        </w:rPr>
      </w:pPr>
      <w:r>
        <w:tab/>
      </w:r>
      <w:r w:rsidRPr="00ED2051">
        <w:rPr>
          <w:rFonts w:ascii="Times New Roman" w:hAnsi="Times New Roman" w:cs="Times New Roman"/>
        </w:rPr>
        <w:t>По результатам</w:t>
      </w:r>
      <w:r>
        <w:rPr>
          <w:rFonts w:ascii="Times New Roman" w:hAnsi="Times New Roman" w:cs="Times New Roman"/>
        </w:rPr>
        <w:t xml:space="preserve"> </w:t>
      </w:r>
      <w:proofErr w:type="gramStart"/>
      <w:r>
        <w:rPr>
          <w:rFonts w:ascii="Times New Roman" w:hAnsi="Times New Roman" w:cs="Times New Roman"/>
        </w:rPr>
        <w:t>экспертно-аналитического</w:t>
      </w:r>
      <w:proofErr w:type="gramEnd"/>
      <w:r>
        <w:rPr>
          <w:rFonts w:ascii="Times New Roman" w:hAnsi="Times New Roman" w:cs="Times New Roman"/>
        </w:rPr>
        <w:t xml:space="preserve"> мероприятия установлено, </w:t>
      </w:r>
      <w:r w:rsidR="007C0A62">
        <w:rPr>
          <w:rFonts w:ascii="Times New Roman" w:hAnsi="Times New Roman" w:cs="Times New Roman"/>
        </w:rPr>
        <w:t>что:</w:t>
      </w:r>
    </w:p>
    <w:p w:rsidR="007C0A62" w:rsidRPr="007C0A62" w:rsidRDefault="007C0A62" w:rsidP="007C0A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Pr="007C0A62">
        <w:rPr>
          <w:rFonts w:ascii="Times New Roman" w:eastAsia="Times New Roman" w:hAnsi="Times New Roman" w:cs="Times New Roman"/>
          <w:sz w:val="24"/>
          <w:szCs w:val="24"/>
          <w:lang w:eastAsia="ru-RU"/>
        </w:rPr>
        <w:t xml:space="preserve">Нарушен срок, предусмотренный постановлением администрации городского округа Вичуга  от 30.06.2015г. №794 (в ред. от 08.10.2015 №1240, от 09.09.2016 №986) «О порядке составления проекта бюджета городского округа Вичуга на очередной финансовый и плановый период», для принятия (утверждения) проекта Программы и изменения в действующие программы. </w:t>
      </w:r>
    </w:p>
    <w:p w:rsidR="007C0A62" w:rsidRPr="007C0A62" w:rsidRDefault="007C0A62" w:rsidP="007C0A62">
      <w:pPr>
        <w:widowControl w:val="0"/>
        <w:suppressAutoHyphens/>
        <w:spacing w:after="0" w:line="100" w:lineRule="atLeast"/>
        <w:jc w:val="both"/>
        <w:rPr>
          <w:rFonts w:ascii="Times New Roman" w:eastAsia="Times New Roman" w:hAnsi="Times New Roman" w:cs="Times New Roman"/>
          <w:sz w:val="24"/>
          <w:szCs w:val="24"/>
          <w:lang w:eastAsia="ar-SA"/>
        </w:rPr>
      </w:pPr>
      <w:r w:rsidRPr="007C0A62">
        <w:rPr>
          <w:rFonts w:ascii="Times New Roman" w:eastAsia="Times New Roman" w:hAnsi="Times New Roman" w:cs="Times New Roman"/>
          <w:sz w:val="24"/>
          <w:szCs w:val="24"/>
          <w:lang w:eastAsia="ru-RU"/>
        </w:rPr>
        <w:tab/>
        <w:t xml:space="preserve">- </w:t>
      </w:r>
      <w:r w:rsidRPr="007C0A62">
        <w:rPr>
          <w:rFonts w:ascii="Times New Roman" w:eastAsia="Times New Roman" w:hAnsi="Times New Roman" w:cs="Times New Roman"/>
          <w:sz w:val="24"/>
          <w:szCs w:val="24"/>
          <w:lang w:eastAsia="ar-SA"/>
        </w:rPr>
        <w:t>Срок реализации муниципальной программы «Благоустройство городского округа Вичуга» установлен до 2021 года, срок реализации Стратегии социально-экономического развития городского округа Вичуга определен на период до 2020 года, что противоречит п. 1.6. раздела 1 Порядка разработки и реализации муниципальных программ.</w:t>
      </w:r>
    </w:p>
    <w:p w:rsidR="007C0A62" w:rsidRPr="007C0A62" w:rsidRDefault="007C0A62" w:rsidP="007C0A62">
      <w:pPr>
        <w:widowControl w:val="0"/>
        <w:suppressAutoHyphens/>
        <w:spacing w:after="0" w:line="100" w:lineRule="atLeast"/>
        <w:jc w:val="both"/>
        <w:rPr>
          <w:rFonts w:ascii="Times New Roman" w:eastAsia="Times New Roman" w:hAnsi="Times New Roman" w:cs="Times New Roman"/>
          <w:sz w:val="24"/>
          <w:szCs w:val="24"/>
          <w:lang w:eastAsia="ar-SA"/>
        </w:rPr>
      </w:pPr>
      <w:r w:rsidRPr="007C0A62">
        <w:rPr>
          <w:rFonts w:ascii="Times New Roman" w:eastAsia="Times New Roman" w:hAnsi="Times New Roman" w:cs="Times New Roman"/>
          <w:sz w:val="24"/>
          <w:szCs w:val="24"/>
          <w:lang w:eastAsia="ar-SA"/>
        </w:rPr>
        <w:tab/>
        <w:t>-</w:t>
      </w:r>
      <w:r w:rsidRPr="007C0A62">
        <w:rPr>
          <w:rFonts w:ascii="Times New Roman" w:eastAsia="Times New Roman" w:hAnsi="Times New Roman" w:cs="Times New Roman"/>
          <w:b/>
          <w:sz w:val="24"/>
          <w:szCs w:val="24"/>
          <w:lang w:eastAsia="ar-SA"/>
        </w:rPr>
        <w:t xml:space="preserve"> </w:t>
      </w:r>
      <w:r w:rsidRPr="007C0A62">
        <w:rPr>
          <w:rFonts w:ascii="Times New Roman" w:eastAsia="Times New Roman" w:hAnsi="Times New Roman" w:cs="Times New Roman"/>
          <w:sz w:val="24"/>
          <w:szCs w:val="24"/>
          <w:lang w:eastAsia="ar-SA"/>
        </w:rPr>
        <w:t>В разделе 5 Ресурсное обеспечение подпрограммы</w:t>
      </w:r>
      <w:r w:rsidRPr="007C0A62">
        <w:rPr>
          <w:rFonts w:ascii="Times New Roman" w:eastAsia="Times New Roman" w:hAnsi="Times New Roman" w:cs="Times New Roman"/>
          <w:b/>
          <w:sz w:val="24"/>
          <w:szCs w:val="24"/>
          <w:lang w:eastAsia="ar-SA"/>
        </w:rPr>
        <w:t xml:space="preserve"> </w:t>
      </w:r>
      <w:r w:rsidRPr="007C0A62">
        <w:rPr>
          <w:rFonts w:ascii="Times New Roman" w:eastAsia="Times New Roman" w:hAnsi="Times New Roman" w:cs="Times New Roman"/>
          <w:sz w:val="24"/>
          <w:szCs w:val="24"/>
          <w:lang w:eastAsia="ar-SA"/>
        </w:rPr>
        <w:t xml:space="preserve">«Наружное освещение»  не отражено финансирование мероприятия «Исполнение решений Вичугского городского суда по устройству стационарного электрического освещения на улицах: Кинешемская, Родниковская, 7 Ноября, Ульяновская, Большая Пролетарская», в нарушение пп.4 п.2.4. раздела 2 Порядка разработки и реализации муниципальных программ. </w:t>
      </w:r>
    </w:p>
    <w:p w:rsidR="007C0A62" w:rsidRPr="007C0A62" w:rsidRDefault="007C0A62" w:rsidP="007C0A62">
      <w:pPr>
        <w:widowControl w:val="0"/>
        <w:suppressAutoHyphens/>
        <w:spacing w:after="0" w:line="100" w:lineRule="atLeast"/>
        <w:jc w:val="both"/>
        <w:rPr>
          <w:rFonts w:ascii="Times New Roman" w:eastAsia="Times New Roman" w:hAnsi="Times New Roman" w:cs="Times New Roman"/>
          <w:sz w:val="24"/>
          <w:szCs w:val="24"/>
          <w:lang w:eastAsia="ar-SA"/>
        </w:rPr>
      </w:pPr>
      <w:r w:rsidRPr="007C0A62">
        <w:rPr>
          <w:rFonts w:ascii="Times New Roman" w:eastAsia="Times New Roman" w:hAnsi="Times New Roman" w:cs="Times New Roman"/>
          <w:sz w:val="24"/>
          <w:szCs w:val="24"/>
          <w:lang w:eastAsia="ar-SA"/>
        </w:rPr>
        <w:tab/>
        <w:t>- Плановые значения целевых индикаторов (показателей) подпрограмм соответствуют аналогичным целевым индикаторам (показателям) муниципальной программы, но различны с показателями «Стратегии социально-экономического развития городского округа Вичуга на период до 2020 года», утвержденной решением городской Думы городского округа Вичуга №28 от 26.11.2015г.</w:t>
      </w:r>
    </w:p>
    <w:p w:rsidR="007C0A62" w:rsidRPr="007C0A62" w:rsidRDefault="007C0A62" w:rsidP="007C0A62">
      <w:pPr>
        <w:widowControl w:val="0"/>
        <w:suppressAutoHyphens/>
        <w:spacing w:after="0" w:line="100" w:lineRule="atLeast"/>
        <w:jc w:val="both"/>
        <w:rPr>
          <w:rFonts w:ascii="Times New Roman" w:eastAsia="Times New Roman" w:hAnsi="Times New Roman" w:cs="Times New Roman"/>
          <w:sz w:val="24"/>
          <w:szCs w:val="24"/>
          <w:lang w:eastAsia="ar-SA"/>
        </w:rPr>
      </w:pPr>
      <w:r w:rsidRPr="007C0A62">
        <w:rPr>
          <w:rFonts w:ascii="Times New Roman" w:eastAsia="Times New Roman" w:hAnsi="Times New Roman" w:cs="Times New Roman"/>
          <w:sz w:val="24"/>
          <w:szCs w:val="24"/>
          <w:lang w:eastAsia="ar-SA"/>
        </w:rPr>
        <w:tab/>
        <w:t xml:space="preserve">- Целевые индикаторы Подпрограммы «Наружное освещение» характеризующие объем и качество реализации мероприятия, направленного на достижение конечного результата реализации подпрограммы не отражают ни количественных, ни качественных изменений в период 2018-2021 годов. Однако в рамках третьего мероприятия «Исполнение решений Вичугского городского суда по устройству стационарного освещения» предполагается прирост протяженности эксплуатируемых сетей уличного освещения и соответственно количества эксплуатируемых светильников.  </w:t>
      </w:r>
    </w:p>
    <w:p w:rsidR="007C0A62" w:rsidRPr="007C0A62" w:rsidRDefault="007C0A62" w:rsidP="007C0A62">
      <w:pPr>
        <w:widowControl w:val="0"/>
        <w:suppressAutoHyphens/>
        <w:spacing w:after="0" w:line="100" w:lineRule="atLeast"/>
        <w:jc w:val="both"/>
        <w:rPr>
          <w:rFonts w:ascii="Times New Roman" w:eastAsia="Times New Roman" w:hAnsi="Times New Roman" w:cs="Times New Roman"/>
          <w:sz w:val="24"/>
          <w:szCs w:val="24"/>
          <w:lang w:eastAsia="ar-SA"/>
        </w:rPr>
      </w:pPr>
      <w:r w:rsidRPr="007C0A62">
        <w:rPr>
          <w:rFonts w:ascii="Times New Roman" w:eastAsia="Times New Roman" w:hAnsi="Times New Roman" w:cs="Times New Roman"/>
          <w:sz w:val="24"/>
          <w:szCs w:val="24"/>
          <w:lang w:eastAsia="ar-SA"/>
        </w:rPr>
        <w:tab/>
        <w:t>- Для экспертизы подпрограммы «Наружное освещение» не представлен расчет (обоснование) объемов  планируемых финансовых ресурсов (2019-2021гг) необходимых для реализации мероприятия «Организация наружного освещения», в нарушение п.3.6 Раздела 3 Порядка разработки и реализации муниципальных программ.</w:t>
      </w:r>
    </w:p>
    <w:p w:rsidR="007C0A62" w:rsidRPr="007C0A62" w:rsidRDefault="007C0A62" w:rsidP="007C0A62">
      <w:pPr>
        <w:widowControl w:val="0"/>
        <w:suppressAutoHyphens/>
        <w:spacing w:after="0" w:line="100" w:lineRule="atLeast"/>
        <w:jc w:val="both"/>
        <w:rPr>
          <w:rFonts w:ascii="Times New Roman" w:eastAsia="Times New Roman" w:hAnsi="Times New Roman" w:cs="Times New Roman"/>
          <w:sz w:val="24"/>
          <w:szCs w:val="24"/>
          <w:lang w:eastAsia="ar-SA"/>
        </w:rPr>
      </w:pPr>
      <w:r w:rsidRPr="007C0A62">
        <w:rPr>
          <w:rFonts w:ascii="Times New Roman" w:eastAsia="Times New Roman" w:hAnsi="Times New Roman" w:cs="Times New Roman"/>
          <w:sz w:val="24"/>
          <w:szCs w:val="24"/>
          <w:lang w:eastAsia="ar-SA"/>
        </w:rPr>
        <w:tab/>
        <w:t>- В качестве расшифровки планируемых затрат на реализацию мероприятия «Ремонт и текущее содержание объектов уличного освещения» предоставлены перечни работ без расчета объемов финансовых ресурсов.</w:t>
      </w:r>
    </w:p>
    <w:p w:rsidR="007C0A62" w:rsidRPr="007C0A62" w:rsidRDefault="007C0A62" w:rsidP="007C0A62">
      <w:pPr>
        <w:widowControl w:val="0"/>
        <w:suppressAutoHyphens/>
        <w:spacing w:after="0" w:line="100" w:lineRule="atLeast"/>
        <w:jc w:val="both"/>
        <w:rPr>
          <w:rFonts w:ascii="Times New Roman" w:eastAsia="Times New Roman" w:hAnsi="Times New Roman" w:cs="Times New Roman"/>
          <w:sz w:val="24"/>
          <w:szCs w:val="24"/>
          <w:lang w:eastAsia="ar-SA"/>
        </w:rPr>
      </w:pPr>
      <w:r w:rsidRPr="007C0A62">
        <w:rPr>
          <w:rFonts w:ascii="Times New Roman" w:eastAsia="Times New Roman" w:hAnsi="Times New Roman" w:cs="Times New Roman"/>
          <w:sz w:val="24"/>
          <w:szCs w:val="24"/>
          <w:lang w:eastAsia="ar-SA"/>
        </w:rPr>
        <w:tab/>
        <w:t>- Целевой (показатель) индикатор подпрограммы «Благоустройство территории общего пользования» «</w:t>
      </w:r>
      <w:r w:rsidRPr="007C0A62">
        <w:rPr>
          <w:rFonts w:ascii="Times New Roman" w:eastAsia="Times New Roman" w:hAnsi="Times New Roman" w:cs="Times New Roman"/>
          <w:i/>
          <w:sz w:val="24"/>
          <w:szCs w:val="24"/>
          <w:lang w:eastAsia="ar-SA"/>
        </w:rPr>
        <w:t>Площадь ручной уборки мест массового отдыха населения</w:t>
      </w:r>
      <w:r w:rsidRPr="007C0A62">
        <w:rPr>
          <w:rFonts w:ascii="Times New Roman" w:eastAsia="Times New Roman" w:hAnsi="Times New Roman" w:cs="Times New Roman"/>
          <w:sz w:val="20"/>
          <w:szCs w:val="20"/>
          <w:lang w:eastAsia="ar-SA"/>
        </w:rPr>
        <w:t xml:space="preserve">» </w:t>
      </w:r>
      <w:r w:rsidRPr="007C0A62">
        <w:rPr>
          <w:rFonts w:ascii="Times New Roman" w:eastAsia="Times New Roman" w:hAnsi="Times New Roman" w:cs="Times New Roman"/>
          <w:sz w:val="24"/>
          <w:szCs w:val="24"/>
          <w:lang w:eastAsia="ar-SA"/>
        </w:rPr>
        <w:t xml:space="preserve">  дублирует аналогичный целевой показателей (индикатор) подпрограммы «Озеленение территории общего пользования».</w:t>
      </w:r>
    </w:p>
    <w:p w:rsidR="007C0A62" w:rsidRPr="007C0A62" w:rsidRDefault="007C0A62" w:rsidP="007C0A62">
      <w:pPr>
        <w:widowControl w:val="0"/>
        <w:suppressAutoHyphens/>
        <w:spacing w:after="0" w:line="100" w:lineRule="atLeast"/>
        <w:jc w:val="both"/>
        <w:rPr>
          <w:rFonts w:ascii="Times New Roman" w:eastAsia="Times New Roman" w:hAnsi="Times New Roman" w:cs="Times New Roman"/>
          <w:sz w:val="24"/>
          <w:szCs w:val="24"/>
          <w:lang w:eastAsia="ar-SA"/>
        </w:rPr>
      </w:pPr>
      <w:r w:rsidRPr="007C0A62">
        <w:rPr>
          <w:rFonts w:ascii="Times New Roman" w:eastAsia="Times New Roman" w:hAnsi="Times New Roman" w:cs="Times New Roman"/>
          <w:sz w:val="24"/>
          <w:szCs w:val="24"/>
          <w:lang w:eastAsia="ar-SA"/>
        </w:rPr>
        <w:tab/>
        <w:t>- Целевой (показатель) индикатор «Количество отловленных безнадзорных животных» не установлен, однако объем средств бюджета региона выделяемый на данные цели определен, п.3.1. Раздела «Целевые индикаторы реализации программы» Постановления Администрации городского округа Вичуга от 25.10</w:t>
      </w:r>
      <w:r w:rsidR="00C426BE">
        <w:rPr>
          <w:rFonts w:ascii="Times New Roman" w:eastAsia="Times New Roman" w:hAnsi="Times New Roman" w:cs="Times New Roman"/>
          <w:sz w:val="24"/>
          <w:szCs w:val="24"/>
          <w:lang w:eastAsia="ar-SA"/>
        </w:rPr>
        <w:t>.</w:t>
      </w:r>
      <w:r w:rsidRPr="007C0A62">
        <w:rPr>
          <w:rFonts w:ascii="Times New Roman" w:eastAsia="Times New Roman" w:hAnsi="Times New Roman" w:cs="Times New Roman"/>
          <w:sz w:val="24"/>
          <w:szCs w:val="24"/>
          <w:lang w:eastAsia="ar-SA"/>
        </w:rPr>
        <w:t xml:space="preserve">2017г №982 «Об утверждении муниципальной программы городского округа Вичуга «Благоустройство </w:t>
      </w:r>
      <w:r w:rsidRPr="007C0A62">
        <w:rPr>
          <w:rFonts w:ascii="Times New Roman" w:eastAsia="Times New Roman" w:hAnsi="Times New Roman" w:cs="Times New Roman"/>
          <w:sz w:val="24"/>
          <w:szCs w:val="24"/>
          <w:lang w:eastAsia="ar-SA"/>
        </w:rPr>
        <w:lastRenderedPageBreak/>
        <w:t>городского округа Вичуга» (в ред. от 29.10.2018г. №912).</w:t>
      </w:r>
    </w:p>
    <w:p w:rsidR="007C0A62" w:rsidRPr="007C0A62" w:rsidRDefault="007C0A62" w:rsidP="007C0A62">
      <w:pPr>
        <w:widowControl w:val="0"/>
        <w:suppressAutoHyphens/>
        <w:spacing w:after="0" w:line="100" w:lineRule="atLeast"/>
        <w:jc w:val="both"/>
        <w:rPr>
          <w:rFonts w:ascii="Times New Roman" w:eastAsia="Times New Roman" w:hAnsi="Times New Roman" w:cs="Times New Roman"/>
          <w:sz w:val="24"/>
          <w:szCs w:val="24"/>
          <w:lang w:eastAsia="ar-SA"/>
        </w:rPr>
      </w:pPr>
      <w:r w:rsidRPr="007C0A62">
        <w:rPr>
          <w:rFonts w:ascii="Times New Roman" w:eastAsia="Times New Roman" w:hAnsi="Times New Roman" w:cs="Times New Roman"/>
          <w:sz w:val="24"/>
          <w:szCs w:val="24"/>
          <w:lang w:eastAsia="ar-SA"/>
        </w:rPr>
        <w:tab/>
        <w:t>- Установленные целевые индикаторы не позволяют в полном объеме определить результаты реализации мероприятий Программы «Благоустройство городского округа Вичуга».</w:t>
      </w:r>
    </w:p>
    <w:p w:rsidR="007C0A62" w:rsidRPr="007C0A62" w:rsidRDefault="007C0A62" w:rsidP="007C0A62">
      <w:pPr>
        <w:widowControl w:val="0"/>
        <w:suppressAutoHyphens/>
        <w:spacing w:after="0" w:line="100" w:lineRule="atLeast"/>
        <w:jc w:val="both"/>
        <w:rPr>
          <w:rFonts w:ascii="Times New Roman" w:eastAsia="Times New Roman" w:hAnsi="Times New Roman" w:cs="Times New Roman"/>
          <w:sz w:val="24"/>
          <w:szCs w:val="24"/>
          <w:lang w:eastAsia="ar-SA"/>
        </w:rPr>
      </w:pPr>
      <w:r w:rsidRPr="007C0A62">
        <w:rPr>
          <w:rFonts w:ascii="Times New Roman" w:eastAsia="Times New Roman" w:hAnsi="Times New Roman" w:cs="Times New Roman"/>
          <w:b/>
          <w:sz w:val="24"/>
          <w:szCs w:val="24"/>
          <w:lang w:eastAsia="ar-SA"/>
        </w:rPr>
        <w:tab/>
      </w:r>
      <w:proofErr w:type="gramStart"/>
      <w:r w:rsidRPr="007C0A62">
        <w:rPr>
          <w:rFonts w:ascii="Times New Roman" w:eastAsia="Times New Roman" w:hAnsi="Times New Roman" w:cs="Times New Roman"/>
          <w:b/>
          <w:sz w:val="24"/>
          <w:szCs w:val="24"/>
          <w:lang w:eastAsia="ar-SA"/>
        </w:rPr>
        <w:t xml:space="preserve">- </w:t>
      </w:r>
      <w:r w:rsidRPr="007C0A62">
        <w:rPr>
          <w:rFonts w:ascii="Times New Roman" w:eastAsia="Times New Roman" w:hAnsi="Times New Roman" w:cs="Times New Roman"/>
          <w:sz w:val="24"/>
          <w:szCs w:val="24"/>
          <w:lang w:eastAsia="ar-SA"/>
        </w:rPr>
        <w:t>Для экспертизы подпрограммы «Благоустройство территорий общего пользования» на реализацию мероприятия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 и частично по мероприятию «Благоустройство общего пользования» в качестве расшифровки</w:t>
      </w:r>
      <w:proofErr w:type="gramEnd"/>
      <w:r w:rsidRPr="007C0A62">
        <w:rPr>
          <w:rFonts w:ascii="Times New Roman" w:eastAsia="Times New Roman" w:hAnsi="Times New Roman" w:cs="Times New Roman"/>
          <w:sz w:val="24"/>
          <w:szCs w:val="24"/>
          <w:lang w:eastAsia="ar-SA"/>
        </w:rPr>
        <w:t xml:space="preserve"> планируемых затрат предоставлены перечни работ без расчета объемов финансовых ресурсов. </w:t>
      </w:r>
      <w:bookmarkStart w:id="0" w:name="_GoBack"/>
      <w:bookmarkEnd w:id="0"/>
      <w:r w:rsidRPr="007C0A62">
        <w:rPr>
          <w:rFonts w:ascii="Times New Roman" w:eastAsia="Times New Roman" w:hAnsi="Times New Roman" w:cs="Times New Roman"/>
          <w:sz w:val="24"/>
          <w:szCs w:val="24"/>
          <w:lang w:eastAsia="ar-SA"/>
        </w:rPr>
        <w:t xml:space="preserve"> </w:t>
      </w:r>
    </w:p>
    <w:p w:rsidR="007C0A62" w:rsidRPr="007C0A62" w:rsidRDefault="007C0A62" w:rsidP="007C0A62">
      <w:pPr>
        <w:widowControl w:val="0"/>
        <w:suppressAutoHyphens/>
        <w:spacing w:after="0" w:line="100" w:lineRule="atLeast"/>
        <w:jc w:val="both"/>
        <w:rPr>
          <w:rFonts w:ascii="Times New Roman" w:eastAsia="Times New Roman" w:hAnsi="Times New Roman" w:cs="Times New Roman"/>
          <w:sz w:val="24"/>
          <w:szCs w:val="24"/>
          <w:lang w:eastAsia="ar-SA"/>
        </w:rPr>
      </w:pPr>
      <w:r w:rsidRPr="007C0A62">
        <w:rPr>
          <w:rFonts w:ascii="Times New Roman" w:eastAsia="Times New Roman" w:hAnsi="Times New Roman" w:cs="Times New Roman"/>
          <w:sz w:val="24"/>
          <w:szCs w:val="24"/>
          <w:lang w:eastAsia="ar-SA"/>
        </w:rPr>
        <w:tab/>
        <w:t>- На реализацию мероприятия «Организация наружного освещения» расчеты (обоснования) плановых объемов бюджетных ассигнований представлены не были. Проверить правильность планирования бюджетных средств на данные цели невозможно.</w:t>
      </w:r>
      <w:r w:rsidRPr="007C0A62">
        <w:rPr>
          <w:rFonts w:ascii="Times New Roman" w:eastAsia="Times New Roman" w:hAnsi="Times New Roman" w:cs="Times New Roman"/>
          <w:sz w:val="24"/>
          <w:szCs w:val="24"/>
          <w:lang w:eastAsia="ar-SA"/>
        </w:rPr>
        <w:tab/>
      </w:r>
    </w:p>
    <w:p w:rsidR="007C0A62" w:rsidRPr="00ED2051" w:rsidRDefault="00126FAD" w:rsidP="00ED2051">
      <w:pPr>
        <w:spacing w:after="0" w:line="240" w:lineRule="auto"/>
        <w:jc w:val="both"/>
        <w:rPr>
          <w:rFonts w:ascii="Times New Roman" w:hAnsi="Times New Roman" w:cs="Times New Roman"/>
        </w:rPr>
      </w:pPr>
      <w:r>
        <w:rPr>
          <w:rFonts w:ascii="Times New Roman" w:hAnsi="Times New Roman" w:cs="Times New Roman"/>
        </w:rPr>
        <w:tab/>
        <w:t>Соответствующая информация направлена в адрес Главы городского округа Вичуга и Председателя городской Думы городского округа Вичуга.</w:t>
      </w:r>
    </w:p>
    <w:sectPr w:rsidR="007C0A62" w:rsidRPr="00ED20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68F"/>
    <w:rsid w:val="00126FAD"/>
    <w:rsid w:val="00555F0A"/>
    <w:rsid w:val="00780B38"/>
    <w:rsid w:val="0078368F"/>
    <w:rsid w:val="007C0A62"/>
    <w:rsid w:val="007D7AF0"/>
    <w:rsid w:val="00C426BE"/>
    <w:rsid w:val="00ED2051"/>
    <w:rsid w:val="00FA3CD6"/>
    <w:rsid w:val="00FE0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724</Words>
  <Characters>4131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2019-07-01T12:40:00Z</cp:lastPrinted>
  <dcterms:created xsi:type="dcterms:W3CDTF">2019-07-01T11:39:00Z</dcterms:created>
  <dcterms:modified xsi:type="dcterms:W3CDTF">2019-08-09T05:58:00Z</dcterms:modified>
</cp:coreProperties>
</file>