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3B" w:rsidRPr="0000670B" w:rsidRDefault="000C46F8" w:rsidP="0095543B">
      <w:pPr>
        <w:jc w:val="center"/>
        <w:rPr>
          <w:b/>
        </w:rPr>
      </w:pPr>
      <w:r>
        <w:rPr>
          <w:b/>
        </w:rPr>
        <w:t>Доклад</w:t>
      </w:r>
    </w:p>
    <w:p w:rsidR="0095543B" w:rsidRPr="0000670B" w:rsidRDefault="0095543B" w:rsidP="0095543B">
      <w:pPr>
        <w:jc w:val="center"/>
        <w:rPr>
          <w:b/>
        </w:rPr>
      </w:pPr>
      <w:r w:rsidRPr="0000670B">
        <w:rPr>
          <w:b/>
        </w:rPr>
        <w:t>по результатам проведения внешней проверки годового отчета об исполнении бюджета городского округа Вичуга за 201</w:t>
      </w:r>
      <w:r w:rsidR="00505B2B" w:rsidRPr="0000670B">
        <w:rPr>
          <w:b/>
        </w:rPr>
        <w:t>8</w:t>
      </w:r>
      <w:r w:rsidRPr="0000670B">
        <w:rPr>
          <w:b/>
        </w:rPr>
        <w:t xml:space="preserve"> год.</w:t>
      </w:r>
    </w:p>
    <w:p w:rsidR="007C3F68" w:rsidRPr="0000670B" w:rsidRDefault="007C3F68" w:rsidP="007C3F68">
      <w:pPr>
        <w:rPr>
          <w:b/>
        </w:rPr>
      </w:pPr>
    </w:p>
    <w:p w:rsidR="00350B45" w:rsidRPr="00350B45" w:rsidRDefault="00350B45" w:rsidP="00350B45">
      <w:pPr>
        <w:jc w:val="both"/>
      </w:pPr>
      <w:r>
        <w:rPr>
          <w:b/>
        </w:rPr>
        <w:tab/>
      </w:r>
      <w:proofErr w:type="gramStart"/>
      <w:r w:rsidRPr="00350B45">
        <w:t xml:space="preserve">Внешняя проверка годового отчета об исполнении бюджета городского округа Вичуга за 2018 год проведена Контрольно-счетной комиссией городского округа Вичуга на основании </w:t>
      </w:r>
      <w:r w:rsidR="002140AE">
        <w:t xml:space="preserve">положений </w:t>
      </w:r>
      <w:r w:rsidRPr="00350B45">
        <w:t xml:space="preserve"> Бюджетного кодекса Российской Федерации, ст.21 Положения о бюджетном процессе в городском округе Вичуга, утвержденного Решением городской Думы городского округа Вичуга от 30.04.2015г. №24, ст. 9 Положения о контрольно-счетной комиссии утвержденного решением городской Думы городского округа Вичуга</w:t>
      </w:r>
      <w:proofErr w:type="gramEnd"/>
      <w:r w:rsidRPr="00350B45">
        <w:t xml:space="preserve"> от 25.02.2016г. №4, п. 1.3. Плана работы Контрольно-счетной комиссии городского округа Вичуга на </w:t>
      </w:r>
      <w:r w:rsidRPr="00350B45">
        <w:rPr>
          <w:lang w:val="en-US"/>
        </w:rPr>
        <w:t>II</w:t>
      </w:r>
      <w:r w:rsidRPr="00350B45">
        <w:t xml:space="preserve"> квартал 2019 года</w:t>
      </w:r>
      <w:r>
        <w:t>.</w:t>
      </w:r>
    </w:p>
    <w:p w:rsidR="007C3F68" w:rsidRPr="0000670B" w:rsidRDefault="007C3F68" w:rsidP="007C3F68">
      <w:pPr>
        <w:ind w:firstLine="708"/>
        <w:jc w:val="both"/>
      </w:pPr>
      <w:proofErr w:type="gramStart"/>
      <w:r w:rsidRPr="0000670B">
        <w:rPr>
          <w:b/>
        </w:rPr>
        <w:t>В рамках осуществления  полномочий деятельности,  КСК г.о. Вичуга подготовлено заключение об исполнении бюджета городского округа Вичуга за 201</w:t>
      </w:r>
      <w:r w:rsidR="002465FE" w:rsidRPr="0000670B">
        <w:rPr>
          <w:b/>
        </w:rPr>
        <w:t>8</w:t>
      </w:r>
      <w:r w:rsidRPr="0000670B">
        <w:rPr>
          <w:b/>
        </w:rPr>
        <w:t xml:space="preserve"> год  </w:t>
      </w:r>
      <w:r w:rsidRPr="0000670B">
        <w:t>на основании отчета об исполнении бюджета городского округа  Вичуга за 201</w:t>
      </w:r>
      <w:r w:rsidR="002465FE" w:rsidRPr="0000670B">
        <w:t>8</w:t>
      </w:r>
      <w:r w:rsidRPr="0000670B">
        <w:t xml:space="preserve"> год, представленного Администрацией городского округа Вичуга  в Контрольно-счетную комиссию, сравнительного анализа исполнения бюджета городского округа Вичуга за 201</w:t>
      </w:r>
      <w:r w:rsidR="003E1478" w:rsidRPr="0000670B">
        <w:t>6</w:t>
      </w:r>
      <w:r w:rsidRPr="0000670B">
        <w:t>-201</w:t>
      </w:r>
      <w:r w:rsidR="003E1478" w:rsidRPr="0000670B">
        <w:t>8</w:t>
      </w:r>
      <w:r w:rsidRPr="0000670B">
        <w:t xml:space="preserve"> годы, а также внешней проверке годовой бюджетной отчетности главных администраторов бюджетных средств.</w:t>
      </w:r>
      <w:proofErr w:type="gramEnd"/>
    </w:p>
    <w:p w:rsidR="00350B45" w:rsidRDefault="007C3F68" w:rsidP="007C3F68">
      <w:pPr>
        <w:ind w:firstLine="708"/>
        <w:jc w:val="both"/>
      </w:pPr>
      <w:r w:rsidRPr="0000670B">
        <w:t>Отчет об исполнении бюджета городского округа Вичуга представлен Администрацией городского округа Вичуга в Контрольно-счетную комиссию 2</w:t>
      </w:r>
      <w:r w:rsidR="00946923" w:rsidRPr="0000670B">
        <w:t>2</w:t>
      </w:r>
      <w:r w:rsidRPr="0000670B">
        <w:t>.03.201</w:t>
      </w:r>
      <w:r w:rsidR="00946923" w:rsidRPr="0000670B">
        <w:t>9</w:t>
      </w:r>
      <w:r w:rsidRPr="0000670B">
        <w:t xml:space="preserve"> года, </w:t>
      </w:r>
      <w:r w:rsidR="00D043B0" w:rsidRPr="0000670B">
        <w:t>что соответствует сроку пред</w:t>
      </w:r>
      <w:r w:rsidRPr="0000670B">
        <w:t>ставления годового отчета об исполнении консолидированного бюджета, установленному  пунктом 4 статьи 21 Положения о бюджетном процессе.</w:t>
      </w:r>
      <w:r w:rsidR="00F32262" w:rsidRPr="0000670B">
        <w:t xml:space="preserve"> </w:t>
      </w:r>
    </w:p>
    <w:p w:rsidR="00350B45" w:rsidRDefault="00350B45" w:rsidP="00350B45">
      <w:pPr>
        <w:jc w:val="center"/>
      </w:pPr>
    </w:p>
    <w:p w:rsidR="00350B45" w:rsidRPr="00331AD6" w:rsidRDefault="007C3F68" w:rsidP="00350B45">
      <w:pPr>
        <w:jc w:val="center"/>
        <w:rPr>
          <w:b/>
        </w:rPr>
      </w:pPr>
      <w:r w:rsidRPr="0000670B">
        <w:t xml:space="preserve"> </w:t>
      </w:r>
      <w:r w:rsidR="00350B45" w:rsidRPr="00331AD6">
        <w:rPr>
          <w:b/>
        </w:rPr>
        <w:t>Оценка соблюдения бюджетного законодательства при организации и исполнении бюджетного процесса в муниципальном образовании</w:t>
      </w:r>
    </w:p>
    <w:p w:rsidR="007C3F68" w:rsidRPr="00270213" w:rsidRDefault="00350B45" w:rsidP="00350B45">
      <w:pPr>
        <w:jc w:val="both"/>
      </w:pPr>
      <w:r w:rsidRPr="00331AD6">
        <w:tab/>
      </w:r>
      <w:r w:rsidR="00D20000">
        <w:tab/>
      </w:r>
      <w:r w:rsidR="00270213">
        <w:rPr>
          <w:noProof/>
          <w:lang w:eastAsia="ru-RU"/>
        </w:rPr>
        <w:drawing>
          <wp:inline distT="0" distB="0" distL="0" distR="0" wp14:anchorId="4C0B0066" wp14:editId="5D1B37B9">
            <wp:extent cx="5486400" cy="390525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270213" w:rsidRPr="006137AD">
        <w:rPr>
          <w:b/>
          <w:i/>
        </w:rPr>
        <w:t xml:space="preserve"> </w:t>
      </w:r>
      <w:r w:rsidR="007B6BF7" w:rsidRPr="006137AD">
        <w:rPr>
          <w:b/>
          <w:i/>
        </w:rPr>
        <w:tab/>
      </w:r>
    </w:p>
    <w:p w:rsidR="007C3F68" w:rsidRPr="0000670B" w:rsidRDefault="007C3F68" w:rsidP="007C3F68">
      <w:pPr>
        <w:ind w:firstLine="708"/>
        <w:jc w:val="both"/>
      </w:pPr>
      <w:r w:rsidRPr="0000670B">
        <w:lastRenderedPageBreak/>
        <w:t>Решением городской Думы городского округа Вичуга от  22.12.201</w:t>
      </w:r>
      <w:r w:rsidR="00D534DE" w:rsidRPr="0000670B">
        <w:t>7</w:t>
      </w:r>
      <w:r w:rsidRPr="0000670B">
        <w:t xml:space="preserve"> года  №</w:t>
      </w:r>
      <w:r w:rsidR="00D534DE" w:rsidRPr="0000670B">
        <w:t>64</w:t>
      </w:r>
      <w:r w:rsidRPr="0000670B">
        <w:t xml:space="preserve"> «О бюджете городского округа Вичуга на 201</w:t>
      </w:r>
      <w:r w:rsidR="00D534DE" w:rsidRPr="0000670B">
        <w:t>8</w:t>
      </w:r>
      <w:r w:rsidRPr="0000670B">
        <w:t xml:space="preserve"> год и на плановый период 201</w:t>
      </w:r>
      <w:r w:rsidR="00D534DE" w:rsidRPr="0000670B">
        <w:t>9</w:t>
      </w:r>
      <w:r w:rsidRPr="0000670B">
        <w:t xml:space="preserve"> и 20</w:t>
      </w:r>
      <w:r w:rsidR="00D534DE" w:rsidRPr="0000670B">
        <w:t>20</w:t>
      </w:r>
      <w:r w:rsidRPr="0000670B">
        <w:t xml:space="preserve"> годов» бюджет был утвержден по доходам в сумме  </w:t>
      </w:r>
      <w:r w:rsidR="00D534DE" w:rsidRPr="0000670B">
        <w:rPr>
          <w:b/>
        </w:rPr>
        <w:t>651 735 975,15</w:t>
      </w:r>
      <w:r w:rsidRPr="0000670B">
        <w:rPr>
          <w:b/>
        </w:rPr>
        <w:t xml:space="preserve"> </w:t>
      </w:r>
      <w:r w:rsidRPr="0000670B">
        <w:t xml:space="preserve">рублей, по расходам – </w:t>
      </w:r>
      <w:r w:rsidR="00986FEB" w:rsidRPr="0000670B">
        <w:rPr>
          <w:b/>
        </w:rPr>
        <w:t>663 897 149,85</w:t>
      </w:r>
      <w:r w:rsidRPr="0000670B">
        <w:t xml:space="preserve"> рублей. Таким образом, дефицит бюджета соответствовал установленным Бюджетным Кодексом Российской Федерации нормам (ст.92.1 БК)</w:t>
      </w:r>
      <w:r w:rsidRPr="0000670B">
        <w:rPr>
          <w:color w:val="FF0000"/>
        </w:rPr>
        <w:t xml:space="preserve"> </w:t>
      </w:r>
      <w:r w:rsidRPr="0000670B">
        <w:t xml:space="preserve"> и составил </w:t>
      </w:r>
      <w:r w:rsidR="00986FEB" w:rsidRPr="0000670B">
        <w:rPr>
          <w:b/>
        </w:rPr>
        <w:t>12 161 174,70</w:t>
      </w:r>
      <w:r w:rsidRPr="0000670B">
        <w:t xml:space="preserve"> рублей.</w:t>
      </w:r>
    </w:p>
    <w:p w:rsidR="007C3F68" w:rsidRPr="0000670B" w:rsidRDefault="007C3F68" w:rsidP="007C3F68">
      <w:pPr>
        <w:ind w:firstLine="708"/>
        <w:jc w:val="both"/>
      </w:pPr>
      <w:r w:rsidRPr="0000670B">
        <w:t>В течение 201</w:t>
      </w:r>
      <w:r w:rsidR="00424F9F" w:rsidRPr="0000670B">
        <w:t>8</w:t>
      </w:r>
      <w:r w:rsidRPr="0000670B">
        <w:t xml:space="preserve"> года в решение городской Думы городского округа Вичуга от  22.12.201</w:t>
      </w:r>
      <w:r w:rsidR="00424F9F" w:rsidRPr="0000670B">
        <w:t>7</w:t>
      </w:r>
      <w:r w:rsidRPr="0000670B">
        <w:t xml:space="preserve"> года №</w:t>
      </w:r>
      <w:r w:rsidR="00424F9F" w:rsidRPr="0000670B">
        <w:t>64</w:t>
      </w:r>
      <w:r w:rsidRPr="0000670B">
        <w:t xml:space="preserve"> вносились изменения и дополнения </w:t>
      </w:r>
      <w:r w:rsidR="00424F9F" w:rsidRPr="0000670B">
        <w:t>9</w:t>
      </w:r>
      <w:r w:rsidRPr="0000670B">
        <w:t xml:space="preserve"> раз. Последняя корректировка параметров бюджета принята 2</w:t>
      </w:r>
      <w:r w:rsidR="00183DA4" w:rsidRPr="0000670B">
        <w:t>7</w:t>
      </w:r>
      <w:r w:rsidRPr="0000670B">
        <w:t xml:space="preserve"> декабря 201</w:t>
      </w:r>
      <w:r w:rsidR="00183DA4" w:rsidRPr="0000670B">
        <w:t>8</w:t>
      </w:r>
      <w:r w:rsidRPr="0000670B">
        <w:t xml:space="preserve"> года</w:t>
      </w:r>
      <w:r w:rsidR="00183DA4" w:rsidRPr="0000670B">
        <w:t xml:space="preserve">. </w:t>
      </w:r>
      <w:r w:rsidR="00530E15" w:rsidRPr="0000670B">
        <w:t xml:space="preserve"> </w:t>
      </w:r>
      <w:r w:rsidRPr="0000670B">
        <w:t>Предложенные поправки не нарушали сбалансированности бюджета. Внесение поправок в решение о бюджете осуществлялось с соблюдением требований п. 2 ст. 83 БК РФ.</w:t>
      </w:r>
    </w:p>
    <w:p w:rsidR="007C3F68" w:rsidRPr="0000670B" w:rsidRDefault="007C3F68" w:rsidP="007C3F68">
      <w:pPr>
        <w:ind w:firstLine="708"/>
        <w:jc w:val="both"/>
      </w:pPr>
      <w:proofErr w:type="gramStart"/>
      <w:r w:rsidRPr="0000670B">
        <w:t>В результате внесения изменений и дополнений в сводную бюджетную роспись (бюджет) на 201</w:t>
      </w:r>
      <w:r w:rsidR="00106776" w:rsidRPr="0000670B">
        <w:t>8</w:t>
      </w:r>
      <w:r w:rsidRPr="0000670B">
        <w:t xml:space="preserve"> год доходная часть бюджета   по сравнению с первоначальными значениями </w:t>
      </w:r>
      <w:r w:rsidR="00106776" w:rsidRPr="0000670B">
        <w:rPr>
          <w:b/>
        </w:rPr>
        <w:t>уменьшилась</w:t>
      </w:r>
      <w:r w:rsidRPr="0000670B">
        <w:rPr>
          <w:b/>
        </w:rPr>
        <w:t xml:space="preserve"> за счет</w:t>
      </w:r>
      <w:r w:rsidR="00106776" w:rsidRPr="0000670B">
        <w:rPr>
          <w:b/>
        </w:rPr>
        <w:t xml:space="preserve"> корректировки </w:t>
      </w:r>
      <w:r w:rsidRPr="0000670B">
        <w:rPr>
          <w:b/>
        </w:rPr>
        <w:t xml:space="preserve"> безвозмездных поступлений</w:t>
      </w:r>
      <w:r w:rsidRPr="0000670B">
        <w:t xml:space="preserve"> и </w:t>
      </w:r>
      <w:r w:rsidRPr="0000670B">
        <w:rPr>
          <w:b/>
        </w:rPr>
        <w:t>собственных доходов</w:t>
      </w:r>
      <w:r w:rsidRPr="0000670B">
        <w:t xml:space="preserve"> на </w:t>
      </w:r>
      <w:r w:rsidR="00106776" w:rsidRPr="0000670B">
        <w:rPr>
          <w:b/>
        </w:rPr>
        <w:t>145 265 007,04</w:t>
      </w:r>
      <w:r w:rsidRPr="0000670B">
        <w:t xml:space="preserve"> рублей (</w:t>
      </w:r>
      <w:r w:rsidR="00106776" w:rsidRPr="0000670B">
        <w:t>22,3</w:t>
      </w:r>
      <w:r w:rsidRPr="0000670B">
        <w:t xml:space="preserve"> %) и  составила </w:t>
      </w:r>
      <w:r w:rsidR="00106776" w:rsidRPr="0000670B">
        <w:rPr>
          <w:b/>
        </w:rPr>
        <w:t xml:space="preserve">506 470 968,11 </w:t>
      </w:r>
      <w:r w:rsidRPr="0000670B">
        <w:rPr>
          <w:b/>
        </w:rPr>
        <w:t>рублей</w:t>
      </w:r>
      <w:r w:rsidRPr="0000670B">
        <w:t xml:space="preserve">,  расходная часть была </w:t>
      </w:r>
      <w:r w:rsidR="00B97988" w:rsidRPr="0000670B">
        <w:t>уменьшена</w:t>
      </w:r>
      <w:r w:rsidRPr="0000670B">
        <w:t xml:space="preserve">  </w:t>
      </w:r>
      <w:r w:rsidRPr="0000670B">
        <w:rPr>
          <w:b/>
        </w:rPr>
        <w:t xml:space="preserve">на </w:t>
      </w:r>
      <w:r w:rsidR="00B97988" w:rsidRPr="0000670B">
        <w:rPr>
          <w:b/>
        </w:rPr>
        <w:t>138 802 303,0</w:t>
      </w:r>
      <w:r w:rsidRPr="0000670B">
        <w:t xml:space="preserve"> рублей (</w:t>
      </w:r>
      <w:r w:rsidR="00B97988" w:rsidRPr="0000670B">
        <w:t>20,9</w:t>
      </w:r>
      <w:r w:rsidRPr="0000670B">
        <w:t xml:space="preserve"> %) и составила </w:t>
      </w:r>
      <w:r w:rsidR="00B97988" w:rsidRPr="0000670B">
        <w:rPr>
          <w:b/>
        </w:rPr>
        <w:t>525 094 846,85</w:t>
      </w:r>
      <w:r w:rsidR="00530E15" w:rsidRPr="0000670B">
        <w:rPr>
          <w:b/>
        </w:rPr>
        <w:t xml:space="preserve"> </w:t>
      </w:r>
      <w:r w:rsidRPr="0000670B">
        <w:t xml:space="preserve">рублей. </w:t>
      </w:r>
      <w:proofErr w:type="gramEnd"/>
    </w:p>
    <w:p w:rsidR="00FC574C" w:rsidRPr="0000670B" w:rsidRDefault="00FC574C" w:rsidP="00401743">
      <w:pPr>
        <w:ind w:firstLine="708"/>
        <w:jc w:val="both"/>
      </w:pPr>
      <w:r w:rsidRPr="0000670B">
        <w:t>Согласно представленному отчету об исполнении бюджета за 201</w:t>
      </w:r>
      <w:r w:rsidR="007445A2" w:rsidRPr="0000670B">
        <w:t>8</w:t>
      </w:r>
      <w:r w:rsidRPr="0000670B">
        <w:t xml:space="preserve"> год </w:t>
      </w:r>
      <w:r w:rsidRPr="0000670B">
        <w:rPr>
          <w:b/>
        </w:rPr>
        <w:t xml:space="preserve">доходная </w:t>
      </w:r>
      <w:r w:rsidRPr="0000670B">
        <w:t xml:space="preserve">часть бюджета исполнена в сумме </w:t>
      </w:r>
      <w:r w:rsidR="007445A2" w:rsidRPr="0000670B">
        <w:rPr>
          <w:b/>
        </w:rPr>
        <w:t>499 473 381,68</w:t>
      </w:r>
      <w:r w:rsidRPr="0000670B">
        <w:t xml:space="preserve"> руб</w:t>
      </w:r>
      <w:r w:rsidR="007445A2" w:rsidRPr="0000670B">
        <w:t>.</w:t>
      </w:r>
      <w:r w:rsidRPr="0000670B">
        <w:t xml:space="preserve"> или на </w:t>
      </w:r>
      <w:r w:rsidR="007445A2" w:rsidRPr="0000670B">
        <w:t>98,6</w:t>
      </w:r>
      <w:r w:rsidRPr="0000670B">
        <w:t xml:space="preserve">% от плана </w:t>
      </w:r>
      <w:r w:rsidR="007445A2" w:rsidRPr="0000670B">
        <w:rPr>
          <w:b/>
        </w:rPr>
        <w:t>506 470 968,11</w:t>
      </w:r>
      <w:r w:rsidRPr="0000670B">
        <w:t xml:space="preserve"> руб. </w:t>
      </w:r>
    </w:p>
    <w:p w:rsidR="007B6BF7" w:rsidRPr="0000670B" w:rsidRDefault="00FC574C" w:rsidP="00FC574C">
      <w:pPr>
        <w:ind w:firstLine="360"/>
        <w:jc w:val="both"/>
      </w:pPr>
      <w:r w:rsidRPr="0000670B">
        <w:t xml:space="preserve"> </w:t>
      </w:r>
      <w:r w:rsidRPr="0000670B">
        <w:tab/>
      </w:r>
      <w:r w:rsidRPr="0000670B">
        <w:rPr>
          <w:b/>
        </w:rPr>
        <w:t>Расходные</w:t>
      </w:r>
      <w:r w:rsidRPr="0000670B">
        <w:t xml:space="preserve"> обязательства бюджета исполнены в сумме </w:t>
      </w:r>
      <w:r w:rsidR="00E26681" w:rsidRPr="0000670B">
        <w:rPr>
          <w:b/>
        </w:rPr>
        <w:t>514 125 777,26</w:t>
      </w:r>
      <w:r w:rsidRPr="0000670B">
        <w:t xml:space="preserve">  рублей или </w:t>
      </w:r>
      <w:r w:rsidR="00E26681" w:rsidRPr="0000670B">
        <w:t>97,9</w:t>
      </w:r>
      <w:r w:rsidRPr="0000670B">
        <w:t xml:space="preserve">% от объема годовых назначений </w:t>
      </w:r>
      <w:r w:rsidR="00E26681" w:rsidRPr="0000670B">
        <w:rPr>
          <w:b/>
        </w:rPr>
        <w:t>525 094 846,85</w:t>
      </w:r>
      <w:r w:rsidRPr="0000670B">
        <w:t xml:space="preserve"> руб. Остатки неиспользованных бюджетных средств </w:t>
      </w:r>
      <w:r w:rsidR="00ED1602" w:rsidRPr="0000670B">
        <w:t>составил</w:t>
      </w:r>
      <w:r w:rsidRPr="0000670B">
        <w:t xml:space="preserve"> </w:t>
      </w:r>
      <w:r w:rsidR="00ED1602" w:rsidRPr="0000670B">
        <w:rPr>
          <w:b/>
        </w:rPr>
        <w:t>10 969 069,59</w:t>
      </w:r>
      <w:r w:rsidRPr="0000670B">
        <w:t xml:space="preserve"> рублей</w:t>
      </w:r>
      <w:r w:rsidR="00ED1602" w:rsidRPr="0000670B">
        <w:t>.</w:t>
      </w:r>
      <w:r w:rsidRPr="0000670B">
        <w:t xml:space="preserve"> </w:t>
      </w:r>
    </w:p>
    <w:p w:rsidR="00FC574C" w:rsidRDefault="00FC574C" w:rsidP="00FC574C">
      <w:pPr>
        <w:ind w:firstLine="708"/>
        <w:jc w:val="both"/>
        <w:rPr>
          <w:color w:val="FF0000"/>
        </w:rPr>
      </w:pPr>
      <w:r w:rsidRPr="0000670B">
        <w:t xml:space="preserve">В результате исполнения бюджета план  по доходам  был не довыполнен на </w:t>
      </w:r>
      <w:r w:rsidR="0073786B" w:rsidRPr="0000670B">
        <w:rPr>
          <w:b/>
        </w:rPr>
        <w:t>6 997 586,43</w:t>
      </w:r>
      <w:r w:rsidRPr="0000670B">
        <w:t xml:space="preserve"> рублей (</w:t>
      </w:r>
      <w:r w:rsidR="00A04A1F" w:rsidRPr="0000670B">
        <w:t>1,4</w:t>
      </w:r>
      <w:r w:rsidRPr="0000670B">
        <w:t xml:space="preserve">%), план по расходам  - на  </w:t>
      </w:r>
      <w:r w:rsidR="0073786B" w:rsidRPr="0000670B">
        <w:rPr>
          <w:b/>
        </w:rPr>
        <w:t>10 969 069,59</w:t>
      </w:r>
      <w:r w:rsidRPr="0000670B">
        <w:t xml:space="preserve"> рублей (</w:t>
      </w:r>
      <w:r w:rsidR="00A04A1F" w:rsidRPr="0000670B">
        <w:t>2,1</w:t>
      </w:r>
      <w:r w:rsidRPr="0000670B">
        <w:t xml:space="preserve">%). В итоге превышение расходов над доходами составило </w:t>
      </w:r>
      <w:r w:rsidR="00A53D45" w:rsidRPr="0000670B">
        <w:rPr>
          <w:b/>
        </w:rPr>
        <w:t>14 652 395,58</w:t>
      </w:r>
      <w:r w:rsidRPr="0000670B">
        <w:t xml:space="preserve"> рублей</w:t>
      </w:r>
      <w:r w:rsidRPr="0000670B">
        <w:rPr>
          <w:color w:val="FF0000"/>
        </w:rPr>
        <w:t xml:space="preserve">. </w:t>
      </w:r>
    </w:p>
    <w:p w:rsidR="00401743" w:rsidRDefault="00401743" w:rsidP="00401743">
      <w:pPr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70213">
        <w:rPr>
          <w:noProof/>
          <w:lang w:eastAsia="ru-RU"/>
        </w:rPr>
        <w:drawing>
          <wp:inline distT="0" distB="0" distL="0" distR="0" wp14:anchorId="0852AF1C" wp14:editId="671480E3">
            <wp:extent cx="5486400" cy="41148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01743" w:rsidRPr="00BB425C" w:rsidRDefault="00401743" w:rsidP="00401743">
      <w:pPr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401743" w:rsidRDefault="00401743" w:rsidP="00401743">
      <w:pPr>
        <w:jc w:val="center"/>
        <w:rPr>
          <w:b/>
        </w:rPr>
      </w:pPr>
    </w:p>
    <w:p w:rsidR="00270213" w:rsidRDefault="00270213" w:rsidP="00401743">
      <w:pPr>
        <w:jc w:val="center"/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7F94DA80" wp14:editId="0C8F6666">
            <wp:extent cx="5486400" cy="3933825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140AE" w:rsidRDefault="00FC574C" w:rsidP="00805E1D">
      <w:pPr>
        <w:shd w:val="clear" w:color="auto" w:fill="FFFFFF"/>
        <w:suppressAutoHyphens w:val="0"/>
        <w:ind w:firstLine="708"/>
        <w:jc w:val="both"/>
        <w:textAlignment w:val="baseline"/>
        <w:rPr>
          <w:lang w:eastAsia="ru-RU"/>
        </w:rPr>
      </w:pPr>
      <w:r w:rsidRPr="0000670B">
        <w:rPr>
          <w:lang w:eastAsia="ru-RU"/>
        </w:rPr>
        <w:t xml:space="preserve">Общая сумма доходов </w:t>
      </w:r>
      <w:proofErr w:type="gramStart"/>
      <w:r w:rsidRPr="0000670B">
        <w:rPr>
          <w:lang w:eastAsia="ru-RU"/>
        </w:rPr>
        <w:t>консолидируемого</w:t>
      </w:r>
      <w:proofErr w:type="gramEnd"/>
      <w:r w:rsidRPr="0000670B">
        <w:rPr>
          <w:lang w:eastAsia="ru-RU"/>
        </w:rPr>
        <w:t xml:space="preserve"> бюджета за 201</w:t>
      </w:r>
      <w:r w:rsidR="001B6208" w:rsidRPr="0000670B">
        <w:rPr>
          <w:lang w:eastAsia="ru-RU"/>
        </w:rPr>
        <w:t>8</w:t>
      </w:r>
      <w:r w:rsidRPr="0000670B">
        <w:rPr>
          <w:lang w:eastAsia="ru-RU"/>
        </w:rPr>
        <w:t xml:space="preserve">  составила </w:t>
      </w:r>
      <w:r w:rsidR="001B6208" w:rsidRPr="0000670B">
        <w:rPr>
          <w:b/>
        </w:rPr>
        <w:t>499 473 381,68</w:t>
      </w:r>
      <w:r w:rsidRPr="0000670B">
        <w:rPr>
          <w:b/>
        </w:rPr>
        <w:t xml:space="preserve"> руб</w:t>
      </w:r>
      <w:r w:rsidRPr="0000670B">
        <w:rPr>
          <w:lang w:eastAsia="ru-RU"/>
        </w:rPr>
        <w:t xml:space="preserve">., на </w:t>
      </w:r>
      <w:r w:rsidR="001B6208" w:rsidRPr="0000670B">
        <w:rPr>
          <w:b/>
          <w:lang w:eastAsia="ru-RU"/>
        </w:rPr>
        <w:t>24 541 661,96</w:t>
      </w:r>
      <w:r w:rsidRPr="0000670B">
        <w:rPr>
          <w:lang w:eastAsia="ru-RU"/>
        </w:rPr>
        <w:t xml:space="preserve"> руб. больше, чем за 201</w:t>
      </w:r>
      <w:r w:rsidR="001B6208" w:rsidRPr="0000670B">
        <w:rPr>
          <w:lang w:eastAsia="ru-RU"/>
        </w:rPr>
        <w:t>7</w:t>
      </w:r>
      <w:r w:rsidRPr="0000670B">
        <w:rPr>
          <w:lang w:eastAsia="ru-RU"/>
        </w:rPr>
        <w:t xml:space="preserve"> год. При этом, доля собственных доходов бюджета </w:t>
      </w:r>
      <w:r w:rsidR="001B6208" w:rsidRPr="0000670B">
        <w:rPr>
          <w:lang w:eastAsia="ru-RU"/>
        </w:rPr>
        <w:t>увеличилась</w:t>
      </w:r>
      <w:r w:rsidRPr="0000670B">
        <w:rPr>
          <w:lang w:eastAsia="ru-RU"/>
        </w:rPr>
        <w:t xml:space="preserve"> до 2</w:t>
      </w:r>
      <w:r w:rsidR="001B6208" w:rsidRPr="0000670B">
        <w:rPr>
          <w:lang w:eastAsia="ru-RU"/>
        </w:rPr>
        <w:t>5,5</w:t>
      </w:r>
      <w:r w:rsidRPr="0000670B">
        <w:rPr>
          <w:lang w:eastAsia="ru-RU"/>
        </w:rPr>
        <w:t>% против 2</w:t>
      </w:r>
      <w:r w:rsidR="001B6208" w:rsidRPr="0000670B">
        <w:rPr>
          <w:lang w:eastAsia="ru-RU"/>
        </w:rPr>
        <w:t>4,3</w:t>
      </w:r>
      <w:r w:rsidRPr="0000670B">
        <w:rPr>
          <w:lang w:eastAsia="ru-RU"/>
        </w:rPr>
        <w:t xml:space="preserve">% в прошлом году и составила </w:t>
      </w:r>
      <w:r w:rsidR="001B6208" w:rsidRPr="0000670B">
        <w:rPr>
          <w:b/>
          <w:lang w:eastAsia="ru-RU"/>
        </w:rPr>
        <w:t>127</w:t>
      </w:r>
      <w:r w:rsidR="002140AE">
        <w:rPr>
          <w:b/>
          <w:lang w:eastAsia="ru-RU"/>
        </w:rPr>
        <w:t> </w:t>
      </w:r>
      <w:r w:rsidR="001B6208" w:rsidRPr="0000670B">
        <w:rPr>
          <w:b/>
          <w:lang w:eastAsia="ru-RU"/>
        </w:rPr>
        <w:t>180</w:t>
      </w:r>
      <w:r w:rsidR="002140AE">
        <w:rPr>
          <w:b/>
          <w:lang w:eastAsia="ru-RU"/>
        </w:rPr>
        <w:t> </w:t>
      </w:r>
      <w:r w:rsidR="001B6208" w:rsidRPr="0000670B">
        <w:rPr>
          <w:b/>
          <w:lang w:eastAsia="ru-RU"/>
        </w:rPr>
        <w:t>94</w:t>
      </w:r>
      <w:r w:rsidR="002140AE">
        <w:rPr>
          <w:b/>
          <w:lang w:eastAsia="ru-RU"/>
        </w:rPr>
        <w:t>0,0</w:t>
      </w:r>
      <w:r w:rsidR="001B6208" w:rsidRPr="0000670B">
        <w:rPr>
          <w:b/>
          <w:lang w:eastAsia="ru-RU"/>
        </w:rPr>
        <w:t xml:space="preserve"> </w:t>
      </w:r>
      <w:r w:rsidR="00F4675A" w:rsidRPr="0000670B">
        <w:rPr>
          <w:b/>
          <w:lang w:eastAsia="ru-RU"/>
        </w:rPr>
        <w:t>тыс</w:t>
      </w:r>
      <w:r w:rsidRPr="0000670B">
        <w:rPr>
          <w:lang w:eastAsia="ru-RU"/>
        </w:rPr>
        <w:t xml:space="preserve">. </w:t>
      </w:r>
      <w:r w:rsidRPr="0000670B">
        <w:rPr>
          <w:b/>
          <w:lang w:eastAsia="ru-RU"/>
        </w:rPr>
        <w:t>руб</w:t>
      </w:r>
      <w:r w:rsidRPr="0000670B">
        <w:rPr>
          <w:lang w:eastAsia="ru-RU"/>
        </w:rPr>
        <w:t xml:space="preserve">. </w:t>
      </w:r>
    </w:p>
    <w:p w:rsidR="00270213" w:rsidRDefault="00270213" w:rsidP="00805E1D">
      <w:pPr>
        <w:shd w:val="clear" w:color="auto" w:fill="FFFFFF"/>
        <w:suppressAutoHyphens w:val="0"/>
        <w:ind w:firstLine="708"/>
        <w:jc w:val="both"/>
        <w:textAlignment w:val="baseline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45A7328E" wp14:editId="3A4B4967">
            <wp:extent cx="5486400" cy="409575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70213" w:rsidRDefault="00270213" w:rsidP="00805E1D">
      <w:pPr>
        <w:shd w:val="clear" w:color="auto" w:fill="FFFFFF"/>
        <w:suppressAutoHyphens w:val="0"/>
        <w:ind w:firstLine="708"/>
        <w:jc w:val="both"/>
        <w:textAlignment w:val="baseline"/>
        <w:rPr>
          <w:lang w:eastAsia="ru-RU"/>
        </w:rPr>
      </w:pPr>
    </w:p>
    <w:p w:rsidR="00FC574C" w:rsidRDefault="00FC574C" w:rsidP="00805E1D">
      <w:pPr>
        <w:shd w:val="clear" w:color="auto" w:fill="FFFFFF"/>
        <w:suppressAutoHyphens w:val="0"/>
        <w:ind w:firstLine="708"/>
        <w:jc w:val="both"/>
        <w:textAlignment w:val="baseline"/>
        <w:rPr>
          <w:lang w:eastAsia="ru-RU"/>
        </w:rPr>
      </w:pPr>
      <w:r w:rsidRPr="0000670B">
        <w:rPr>
          <w:lang w:eastAsia="ru-RU"/>
        </w:rPr>
        <w:lastRenderedPageBreak/>
        <w:t>Перед администрацией городского округа  постоянно сто</w:t>
      </w:r>
      <w:r w:rsidR="00E60EDF">
        <w:rPr>
          <w:lang w:eastAsia="ru-RU"/>
        </w:rPr>
        <w:t>яла</w:t>
      </w:r>
      <w:r w:rsidRPr="0000670B">
        <w:rPr>
          <w:lang w:eastAsia="ru-RU"/>
        </w:rPr>
        <w:t xml:space="preserve"> задача максимального использования налогового  потенциала территории </w:t>
      </w:r>
      <w:hyperlink r:id="rId10" w:tooltip="Муниципальные образования" w:history="1">
        <w:r w:rsidRPr="0000670B">
          <w:rPr>
            <w:bdr w:val="none" w:sz="0" w:space="0" w:color="auto" w:frame="1"/>
            <w:lang w:eastAsia="ru-RU"/>
          </w:rPr>
          <w:t>муниципального образования</w:t>
        </w:r>
      </w:hyperlink>
      <w:r w:rsidRPr="0000670B">
        <w:rPr>
          <w:lang w:eastAsia="ru-RU"/>
        </w:rPr>
        <w:t xml:space="preserve">, наращивания объема налоговых и неналоговых доходов. </w:t>
      </w:r>
      <w:r w:rsidR="00E60EDF">
        <w:rPr>
          <w:lang w:eastAsia="ru-RU"/>
        </w:rPr>
        <w:t xml:space="preserve">Активизация работы в данном направлении дала положительную динамику </w:t>
      </w:r>
      <w:r w:rsidR="00284110">
        <w:rPr>
          <w:lang w:eastAsia="ru-RU"/>
        </w:rPr>
        <w:t xml:space="preserve">исполнения налоговых обязательств по всем видам налогов, зачисляемых в местный бюджет </w:t>
      </w:r>
      <w:r w:rsidR="00E60EDF">
        <w:rPr>
          <w:lang w:eastAsia="ru-RU"/>
        </w:rPr>
        <w:t xml:space="preserve">(справочно: </w:t>
      </w:r>
      <w:r w:rsidR="00284110">
        <w:rPr>
          <w:lang w:eastAsia="ru-RU"/>
        </w:rPr>
        <w:t>2016г. – 87</w:t>
      </w:r>
      <w:r w:rsidR="002140AE">
        <w:rPr>
          <w:lang w:eastAsia="ru-RU"/>
        </w:rPr>
        <w:t> </w:t>
      </w:r>
      <w:r w:rsidR="00284110">
        <w:rPr>
          <w:lang w:eastAsia="ru-RU"/>
        </w:rPr>
        <w:t>624</w:t>
      </w:r>
      <w:r w:rsidR="002140AE">
        <w:rPr>
          <w:lang w:eastAsia="ru-RU"/>
        </w:rPr>
        <w:t> 500,0</w:t>
      </w:r>
      <w:r w:rsidR="00284110">
        <w:rPr>
          <w:lang w:eastAsia="ru-RU"/>
        </w:rPr>
        <w:t>руб.; 2017г. – 86</w:t>
      </w:r>
      <w:r w:rsidR="002140AE">
        <w:rPr>
          <w:lang w:eastAsia="ru-RU"/>
        </w:rPr>
        <w:t> </w:t>
      </w:r>
      <w:r w:rsidR="00284110">
        <w:rPr>
          <w:lang w:eastAsia="ru-RU"/>
        </w:rPr>
        <w:t>016</w:t>
      </w:r>
      <w:r w:rsidR="002140AE">
        <w:rPr>
          <w:lang w:eastAsia="ru-RU"/>
        </w:rPr>
        <w:t xml:space="preserve"> 640,0 </w:t>
      </w:r>
      <w:r w:rsidR="00284110">
        <w:rPr>
          <w:lang w:eastAsia="ru-RU"/>
        </w:rPr>
        <w:t>руб.; 2018г. – 90</w:t>
      </w:r>
      <w:r w:rsidR="002140AE">
        <w:rPr>
          <w:lang w:eastAsia="ru-RU"/>
        </w:rPr>
        <w:t> </w:t>
      </w:r>
      <w:r w:rsidR="00284110">
        <w:rPr>
          <w:lang w:eastAsia="ru-RU"/>
        </w:rPr>
        <w:t>721</w:t>
      </w:r>
      <w:r w:rsidR="002140AE">
        <w:rPr>
          <w:lang w:eastAsia="ru-RU"/>
        </w:rPr>
        <w:t xml:space="preserve"> 940,0 </w:t>
      </w:r>
      <w:r w:rsidR="00284110">
        <w:rPr>
          <w:lang w:eastAsia="ru-RU"/>
        </w:rPr>
        <w:t>руб.).</w:t>
      </w:r>
    </w:p>
    <w:p w:rsidR="00C15D76" w:rsidRDefault="008C4627" w:rsidP="002140AE">
      <w:pPr>
        <w:jc w:val="both"/>
      </w:pPr>
      <w:r>
        <w:tab/>
      </w:r>
      <w:r w:rsidR="00C15D76" w:rsidRPr="00331AD6">
        <w:t xml:space="preserve"> По состоянию на 01.01.2019 года сложилась </w:t>
      </w:r>
      <w:r w:rsidR="00C15D76" w:rsidRPr="00331AD6">
        <w:rPr>
          <w:b/>
        </w:rPr>
        <w:t>дебиторская</w:t>
      </w:r>
      <w:r w:rsidR="00C15D76" w:rsidRPr="00331AD6">
        <w:t xml:space="preserve"> и </w:t>
      </w:r>
      <w:r w:rsidR="00C15D76" w:rsidRPr="00331AD6">
        <w:rPr>
          <w:b/>
        </w:rPr>
        <w:t>кредиторская задолженность.</w:t>
      </w:r>
      <w:r w:rsidR="002140AE">
        <w:t xml:space="preserve"> </w:t>
      </w:r>
      <w:r w:rsidR="00C15D76">
        <w:rPr>
          <w:b/>
        </w:rPr>
        <w:t>Д</w:t>
      </w:r>
      <w:r w:rsidR="00C15D76" w:rsidRPr="00EF481E">
        <w:rPr>
          <w:b/>
        </w:rPr>
        <w:t xml:space="preserve">ебиторская задолженность </w:t>
      </w:r>
      <w:r w:rsidR="00C15D76">
        <w:rPr>
          <w:b/>
        </w:rPr>
        <w:t xml:space="preserve">составила </w:t>
      </w:r>
      <w:r w:rsidR="00C15D76" w:rsidRPr="00EF481E">
        <w:rPr>
          <w:b/>
        </w:rPr>
        <w:t xml:space="preserve"> 155 793 816,51 рублей</w:t>
      </w:r>
      <w:r w:rsidR="00C15D76">
        <w:t xml:space="preserve">, </w:t>
      </w:r>
      <w:r w:rsidR="00C15D76" w:rsidRPr="00EF481E">
        <w:rPr>
          <w:b/>
        </w:rPr>
        <w:t>кредиторская задолженность 20 287 440,90 рублей</w:t>
      </w:r>
      <w:r w:rsidR="00A738E6">
        <w:t>.</w:t>
      </w:r>
    </w:p>
    <w:p w:rsidR="00BB425C" w:rsidRDefault="00BB425C" w:rsidP="0040174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6241A3" w:rsidRPr="00FB7533" w:rsidRDefault="006241A3" w:rsidP="006241A3">
      <w:pPr>
        <w:jc w:val="center"/>
        <w:rPr>
          <w:b/>
        </w:rPr>
      </w:pPr>
      <w:r w:rsidRPr="00EE0A87">
        <w:rPr>
          <w:b/>
        </w:rPr>
        <w:t>Анализ исполнения доходной части бюджета городского округа Вичуга</w:t>
      </w:r>
    </w:p>
    <w:p w:rsidR="00D20000" w:rsidRDefault="006241A3" w:rsidP="006241A3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:rsidR="006241A3" w:rsidRDefault="002140AE" w:rsidP="006241A3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gramStart"/>
      <w:r w:rsidR="006241A3" w:rsidRPr="00BE257A">
        <w:rPr>
          <w:rFonts w:eastAsia="Calibri"/>
          <w:lang w:eastAsia="en-US"/>
        </w:rPr>
        <w:t xml:space="preserve">Доходная часть бюджета городского округа Вичуга  в 2018 году исполнена в сумме </w:t>
      </w:r>
      <w:r w:rsidR="006241A3" w:rsidRPr="00EE0A87">
        <w:rPr>
          <w:rFonts w:eastAsia="Calibri"/>
          <w:b/>
          <w:lang w:eastAsia="en-US"/>
        </w:rPr>
        <w:t>499</w:t>
      </w:r>
      <w:r w:rsidR="00401743">
        <w:rPr>
          <w:rFonts w:eastAsia="Calibri"/>
          <w:b/>
          <w:lang w:eastAsia="en-US"/>
        </w:rPr>
        <w:t> </w:t>
      </w:r>
      <w:r w:rsidR="006241A3" w:rsidRPr="00EE0A87">
        <w:rPr>
          <w:rFonts w:eastAsia="Calibri"/>
          <w:b/>
          <w:lang w:eastAsia="en-US"/>
        </w:rPr>
        <w:t>473</w:t>
      </w:r>
      <w:r w:rsidR="00401743">
        <w:rPr>
          <w:rFonts w:eastAsia="Calibri"/>
          <w:b/>
          <w:lang w:eastAsia="en-US"/>
        </w:rPr>
        <w:t> </w:t>
      </w:r>
      <w:r w:rsidR="006241A3" w:rsidRPr="00EE0A87">
        <w:rPr>
          <w:rFonts w:eastAsia="Calibri"/>
          <w:b/>
          <w:lang w:eastAsia="en-US"/>
        </w:rPr>
        <w:t>38</w:t>
      </w:r>
      <w:r w:rsidR="00401743">
        <w:rPr>
          <w:rFonts w:eastAsia="Calibri"/>
          <w:b/>
          <w:lang w:eastAsia="en-US"/>
        </w:rPr>
        <w:t>0,0</w:t>
      </w:r>
      <w:r w:rsidR="006241A3" w:rsidRPr="00EE0A87">
        <w:rPr>
          <w:rFonts w:eastAsia="Calibri"/>
          <w:b/>
          <w:lang w:eastAsia="en-US"/>
        </w:rPr>
        <w:t xml:space="preserve"> руб. или на 98,6 % от утвержденного плана</w:t>
      </w:r>
      <w:r w:rsidR="006241A3" w:rsidRPr="00BE257A">
        <w:rPr>
          <w:rFonts w:eastAsia="Calibri"/>
          <w:lang w:eastAsia="en-US"/>
        </w:rPr>
        <w:t xml:space="preserve">, </w:t>
      </w:r>
      <w:r w:rsidR="006241A3">
        <w:rPr>
          <w:rFonts w:eastAsia="Calibri"/>
          <w:b/>
          <w:lang w:eastAsia="en-US"/>
        </w:rPr>
        <w:t xml:space="preserve">сумма недовыполнения        </w:t>
      </w:r>
      <w:r w:rsidR="006241A3" w:rsidRPr="00EE0A87">
        <w:rPr>
          <w:rFonts w:eastAsia="Calibri"/>
          <w:b/>
          <w:lang w:eastAsia="en-US"/>
        </w:rPr>
        <w:t>6</w:t>
      </w:r>
      <w:r w:rsidR="00401743">
        <w:rPr>
          <w:rFonts w:eastAsia="Calibri"/>
          <w:b/>
          <w:lang w:eastAsia="en-US"/>
        </w:rPr>
        <w:t> </w:t>
      </w:r>
      <w:r w:rsidR="006241A3" w:rsidRPr="00EE0A87">
        <w:rPr>
          <w:rFonts w:eastAsia="Calibri"/>
          <w:b/>
          <w:lang w:eastAsia="en-US"/>
        </w:rPr>
        <w:t>997</w:t>
      </w:r>
      <w:r w:rsidR="00401743">
        <w:rPr>
          <w:rFonts w:eastAsia="Calibri"/>
          <w:b/>
          <w:lang w:eastAsia="en-US"/>
        </w:rPr>
        <w:t> </w:t>
      </w:r>
      <w:r w:rsidR="006241A3" w:rsidRPr="00EE0A87">
        <w:rPr>
          <w:rFonts w:eastAsia="Calibri"/>
          <w:b/>
          <w:lang w:eastAsia="en-US"/>
        </w:rPr>
        <w:t>59</w:t>
      </w:r>
      <w:r w:rsidR="00401743">
        <w:rPr>
          <w:rFonts w:eastAsia="Calibri"/>
          <w:b/>
          <w:lang w:eastAsia="en-US"/>
        </w:rPr>
        <w:t>0,0</w:t>
      </w:r>
      <w:r w:rsidR="006241A3" w:rsidRPr="00EE0A87">
        <w:rPr>
          <w:rFonts w:eastAsia="Calibri"/>
          <w:b/>
          <w:lang w:eastAsia="en-US"/>
        </w:rPr>
        <w:t xml:space="preserve"> руб.</w:t>
      </w:r>
      <w:r w:rsidR="006241A3" w:rsidRPr="00BE257A">
        <w:rPr>
          <w:rFonts w:eastAsia="Calibri"/>
          <w:lang w:eastAsia="en-US"/>
        </w:rPr>
        <w:t xml:space="preserve"> Налоговые и неналоговые доходы составили – 127</w:t>
      </w:r>
      <w:r w:rsidR="00401743">
        <w:rPr>
          <w:rFonts w:eastAsia="Calibri"/>
          <w:lang w:eastAsia="en-US"/>
        </w:rPr>
        <w:t> </w:t>
      </w:r>
      <w:r w:rsidR="006241A3" w:rsidRPr="00BE257A">
        <w:rPr>
          <w:rFonts w:eastAsia="Calibri"/>
          <w:lang w:eastAsia="en-US"/>
        </w:rPr>
        <w:t>180</w:t>
      </w:r>
      <w:r w:rsidR="00401743">
        <w:rPr>
          <w:rFonts w:eastAsia="Calibri"/>
          <w:lang w:eastAsia="en-US"/>
        </w:rPr>
        <w:t> </w:t>
      </w:r>
      <w:r w:rsidR="006241A3" w:rsidRPr="00BE257A">
        <w:rPr>
          <w:rFonts w:eastAsia="Calibri"/>
          <w:lang w:eastAsia="en-US"/>
        </w:rPr>
        <w:t>94</w:t>
      </w:r>
      <w:r w:rsidR="00401743">
        <w:rPr>
          <w:rFonts w:eastAsia="Calibri"/>
          <w:lang w:eastAsia="en-US"/>
        </w:rPr>
        <w:t>0.0</w:t>
      </w:r>
      <w:r w:rsidR="006241A3" w:rsidRPr="00BE257A">
        <w:rPr>
          <w:rFonts w:eastAsia="Calibri"/>
          <w:lang w:eastAsia="en-US"/>
        </w:rPr>
        <w:t xml:space="preserve"> руб.  рублей или</w:t>
      </w:r>
      <w:r w:rsidR="00401743">
        <w:rPr>
          <w:rFonts w:eastAsia="Calibri"/>
          <w:lang w:eastAsia="en-US"/>
        </w:rPr>
        <w:t xml:space="preserve"> </w:t>
      </w:r>
      <w:r w:rsidR="006241A3" w:rsidRPr="00BE257A">
        <w:rPr>
          <w:rFonts w:eastAsia="Calibri"/>
          <w:lang w:eastAsia="en-US"/>
        </w:rPr>
        <w:t>94,8% (от плановых назначений), сумма недовыполнения плана составила  6</w:t>
      </w:r>
      <w:r w:rsidR="00401743">
        <w:rPr>
          <w:rFonts w:eastAsia="Calibri"/>
          <w:lang w:eastAsia="en-US"/>
        </w:rPr>
        <w:t> </w:t>
      </w:r>
      <w:r w:rsidR="006241A3" w:rsidRPr="00BE257A">
        <w:rPr>
          <w:rFonts w:eastAsia="Calibri"/>
          <w:lang w:eastAsia="en-US"/>
        </w:rPr>
        <w:t>982</w:t>
      </w:r>
      <w:r w:rsidR="00401743">
        <w:rPr>
          <w:rFonts w:eastAsia="Calibri"/>
          <w:lang w:eastAsia="en-US"/>
        </w:rPr>
        <w:t> </w:t>
      </w:r>
      <w:r w:rsidR="006241A3" w:rsidRPr="00BE257A">
        <w:rPr>
          <w:rFonts w:eastAsia="Calibri"/>
          <w:lang w:eastAsia="en-US"/>
        </w:rPr>
        <w:t>31</w:t>
      </w:r>
      <w:r w:rsidR="00401743">
        <w:rPr>
          <w:rFonts w:eastAsia="Calibri"/>
          <w:lang w:eastAsia="en-US"/>
        </w:rPr>
        <w:t>0,0</w:t>
      </w:r>
      <w:r w:rsidR="006241A3" w:rsidRPr="00BE257A">
        <w:rPr>
          <w:rFonts w:eastAsia="Calibri"/>
          <w:lang w:eastAsia="en-US"/>
        </w:rPr>
        <w:t xml:space="preserve"> рублей.</w:t>
      </w:r>
      <w:proofErr w:type="gramEnd"/>
      <w:r w:rsidR="006241A3">
        <w:rPr>
          <w:rFonts w:eastAsia="Calibri"/>
          <w:lang w:eastAsia="en-US"/>
        </w:rPr>
        <w:t xml:space="preserve"> Пояснение о причинах недовыполнения плановых назначений в пояснительной записке отсутствуют.</w:t>
      </w:r>
    </w:p>
    <w:p w:rsidR="006241A3" w:rsidRPr="00270213" w:rsidRDefault="006241A3" w:rsidP="006241A3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D20000">
        <w:rPr>
          <w:rFonts w:eastAsia="Calibri"/>
          <w:lang w:eastAsia="en-US"/>
        </w:rPr>
        <w:tab/>
      </w:r>
      <w:r w:rsidR="00270213">
        <w:rPr>
          <w:noProof/>
          <w:lang w:eastAsia="ru-RU"/>
        </w:rPr>
        <w:drawing>
          <wp:inline distT="0" distB="0" distL="0" distR="0" wp14:anchorId="1E50CB40" wp14:editId="1C921711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241A3" w:rsidRDefault="006241A3" w:rsidP="006241A3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</w:t>
      </w:r>
      <w:r w:rsidRPr="00BE257A">
        <w:rPr>
          <w:rFonts w:eastAsia="Calibri"/>
          <w:lang w:eastAsia="en-US"/>
        </w:rPr>
        <w:t>По результатам анализа данных, доходы бюджета городского округа Вичуга</w:t>
      </w:r>
      <w:r>
        <w:rPr>
          <w:rFonts w:eastAsia="Calibri"/>
          <w:lang w:eastAsia="en-US"/>
        </w:rPr>
        <w:t xml:space="preserve"> </w:t>
      </w:r>
      <w:r w:rsidRPr="008F0EF0">
        <w:rPr>
          <w:rFonts w:eastAsia="Calibri"/>
          <w:lang w:eastAsia="en-US"/>
        </w:rPr>
        <w:t>в 2018 году</w:t>
      </w:r>
      <w:r>
        <w:rPr>
          <w:rFonts w:eastAsia="Calibri"/>
          <w:lang w:eastAsia="en-US"/>
        </w:rPr>
        <w:t xml:space="preserve"> </w:t>
      </w:r>
      <w:r w:rsidRPr="00BE257A">
        <w:rPr>
          <w:rFonts w:eastAsia="Calibri"/>
          <w:lang w:eastAsia="en-US"/>
        </w:rPr>
        <w:t xml:space="preserve"> по отношению к исполнению за 2016 год увеличились  на </w:t>
      </w:r>
      <w:r w:rsidR="00270213">
        <w:rPr>
          <w:rFonts w:eastAsia="Calibri"/>
          <w:lang w:eastAsia="en-US"/>
        </w:rPr>
        <w:t>63 680,78</w:t>
      </w:r>
      <w:r w:rsidRPr="00BE257A">
        <w:rPr>
          <w:rFonts w:eastAsia="Calibri"/>
          <w:lang w:eastAsia="en-US"/>
        </w:rPr>
        <w:t xml:space="preserve"> </w:t>
      </w:r>
      <w:r w:rsidR="00270213">
        <w:rPr>
          <w:rFonts w:eastAsia="Calibri"/>
          <w:lang w:eastAsia="en-US"/>
        </w:rPr>
        <w:t xml:space="preserve"> тыс. </w:t>
      </w:r>
      <w:r w:rsidRPr="00BE257A">
        <w:rPr>
          <w:rFonts w:eastAsia="Calibri"/>
          <w:lang w:eastAsia="en-US"/>
        </w:rPr>
        <w:t xml:space="preserve">руб., </w:t>
      </w:r>
      <w:r>
        <w:rPr>
          <w:rFonts w:eastAsia="Calibri"/>
          <w:lang w:eastAsia="en-US"/>
        </w:rPr>
        <w:t xml:space="preserve">рост </w:t>
      </w:r>
      <w:r w:rsidRPr="00BE257A">
        <w:rPr>
          <w:rFonts w:eastAsia="Calibri"/>
          <w:lang w:eastAsia="en-US"/>
        </w:rPr>
        <w:t xml:space="preserve">составил </w:t>
      </w:r>
      <w:r w:rsidR="00270213">
        <w:rPr>
          <w:rFonts w:eastAsia="Calibri"/>
          <w:lang w:eastAsia="en-US"/>
        </w:rPr>
        <w:t>14,6</w:t>
      </w:r>
      <w:r w:rsidRPr="00BE257A">
        <w:rPr>
          <w:rFonts w:eastAsia="Calibri"/>
          <w:lang w:eastAsia="en-US"/>
        </w:rPr>
        <w:t>%</w:t>
      </w:r>
      <w:r w:rsidR="002140AE">
        <w:rPr>
          <w:rFonts w:eastAsia="Calibri"/>
          <w:lang w:eastAsia="en-US"/>
        </w:rPr>
        <w:t xml:space="preserve">, </w:t>
      </w:r>
      <w:r w:rsidRPr="00F55BED">
        <w:rPr>
          <w:rFonts w:eastAsia="Calibri"/>
          <w:lang w:eastAsia="en-US"/>
        </w:rPr>
        <w:t xml:space="preserve">по отношению к исполнению за 2017 год увеличились  на </w:t>
      </w:r>
      <w:r w:rsidR="00270213">
        <w:rPr>
          <w:rFonts w:eastAsia="Calibri"/>
          <w:lang w:eastAsia="en-US"/>
        </w:rPr>
        <w:t>24 541,68 тыс.</w:t>
      </w:r>
      <w:r w:rsidRPr="00F55BED">
        <w:rPr>
          <w:rFonts w:eastAsia="Calibri"/>
          <w:lang w:eastAsia="en-US"/>
        </w:rPr>
        <w:t xml:space="preserve"> руб., </w:t>
      </w:r>
      <w:r>
        <w:rPr>
          <w:rFonts w:eastAsia="Calibri"/>
          <w:lang w:eastAsia="en-US"/>
        </w:rPr>
        <w:t xml:space="preserve">темп роста </w:t>
      </w:r>
      <w:r w:rsidRPr="00F55BED">
        <w:rPr>
          <w:rFonts w:eastAsia="Calibri"/>
          <w:lang w:eastAsia="en-US"/>
        </w:rPr>
        <w:t xml:space="preserve"> составил</w:t>
      </w:r>
      <w:r>
        <w:rPr>
          <w:rFonts w:eastAsia="Calibri"/>
          <w:lang w:eastAsia="en-US"/>
        </w:rPr>
        <w:t xml:space="preserve"> </w:t>
      </w:r>
      <w:r w:rsidR="00270213">
        <w:rPr>
          <w:rFonts w:eastAsia="Calibri"/>
          <w:lang w:eastAsia="en-US"/>
        </w:rPr>
        <w:t>5,17</w:t>
      </w:r>
      <w:r w:rsidRPr="00F55BED">
        <w:rPr>
          <w:rFonts w:eastAsia="Calibri"/>
          <w:lang w:eastAsia="en-US"/>
        </w:rPr>
        <w:t>%</w:t>
      </w:r>
      <w:r>
        <w:rPr>
          <w:rFonts w:eastAsia="Calibri"/>
          <w:lang w:eastAsia="en-US"/>
        </w:rPr>
        <w:t>.</w:t>
      </w:r>
    </w:p>
    <w:p w:rsidR="006241A3" w:rsidRPr="003B03F4" w:rsidRDefault="006241A3" w:rsidP="003B03F4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614E23">
        <w:rPr>
          <w:rFonts w:eastAsia="Calibri"/>
          <w:lang w:eastAsia="en-US"/>
        </w:rPr>
        <w:t xml:space="preserve">В структуре налоговых  и неналоговых платежей </w:t>
      </w:r>
      <w:r w:rsidR="003B03F4">
        <w:rPr>
          <w:rFonts w:eastAsia="Calibri"/>
          <w:lang w:eastAsia="en-US"/>
        </w:rPr>
        <w:t xml:space="preserve">одним из </w:t>
      </w:r>
      <w:r w:rsidRPr="00614E23">
        <w:rPr>
          <w:rFonts w:eastAsia="Calibri"/>
          <w:lang w:eastAsia="en-US"/>
        </w:rPr>
        <w:t>основны</w:t>
      </w:r>
      <w:r w:rsidR="003B03F4">
        <w:rPr>
          <w:rFonts w:eastAsia="Calibri"/>
          <w:lang w:eastAsia="en-US"/>
        </w:rPr>
        <w:t xml:space="preserve">х </w:t>
      </w:r>
      <w:r w:rsidRPr="00614E23">
        <w:rPr>
          <w:rFonts w:eastAsia="Calibri"/>
          <w:lang w:eastAsia="en-US"/>
        </w:rPr>
        <w:t xml:space="preserve"> доходны</w:t>
      </w:r>
      <w:r w:rsidR="003B03F4">
        <w:rPr>
          <w:rFonts w:eastAsia="Calibri"/>
          <w:lang w:eastAsia="en-US"/>
        </w:rPr>
        <w:t xml:space="preserve">х </w:t>
      </w:r>
      <w:r w:rsidRPr="00614E23">
        <w:rPr>
          <w:rFonts w:eastAsia="Calibri"/>
          <w:lang w:eastAsia="en-US"/>
        </w:rPr>
        <w:t>источник</w:t>
      </w:r>
      <w:r w:rsidR="003B03F4">
        <w:rPr>
          <w:rFonts w:eastAsia="Calibri"/>
          <w:lang w:eastAsia="en-US"/>
        </w:rPr>
        <w:t xml:space="preserve">ов </w:t>
      </w:r>
      <w:r w:rsidRPr="00614E23">
        <w:rPr>
          <w:rFonts w:eastAsia="Calibri"/>
          <w:lang w:eastAsia="en-US"/>
        </w:rPr>
        <w:t xml:space="preserve"> явля</w:t>
      </w:r>
      <w:r w:rsidR="003B03F4">
        <w:rPr>
          <w:rFonts w:eastAsia="Calibri"/>
          <w:lang w:eastAsia="en-US"/>
        </w:rPr>
        <w:t>е</w:t>
      </w:r>
      <w:r w:rsidRPr="00614E23">
        <w:rPr>
          <w:rFonts w:eastAsia="Calibri"/>
          <w:lang w:eastAsia="en-US"/>
        </w:rPr>
        <w:t>тся</w:t>
      </w:r>
      <w:r w:rsidR="003B03F4">
        <w:rPr>
          <w:rFonts w:eastAsia="Calibri"/>
          <w:lang w:eastAsia="en-US"/>
        </w:rPr>
        <w:t xml:space="preserve"> </w:t>
      </w:r>
      <w:r w:rsidRPr="00614E23">
        <w:rPr>
          <w:rFonts w:eastAsia="Calibri"/>
          <w:b/>
          <w:lang w:eastAsia="en-US"/>
        </w:rPr>
        <w:t>налог на доходы физических лиц</w:t>
      </w:r>
      <w:r w:rsidR="003B03F4">
        <w:rPr>
          <w:rFonts w:eastAsia="Calibri"/>
          <w:b/>
          <w:lang w:eastAsia="en-US"/>
        </w:rPr>
        <w:t xml:space="preserve">. В 2018 году он составил </w:t>
      </w:r>
      <w:r w:rsidRPr="00614E23">
        <w:rPr>
          <w:rFonts w:eastAsia="Calibri"/>
          <w:lang w:eastAsia="en-US"/>
        </w:rPr>
        <w:t xml:space="preserve"> 53</w:t>
      </w:r>
      <w:r w:rsidR="00401743">
        <w:rPr>
          <w:rFonts w:eastAsia="Calibri"/>
          <w:lang w:eastAsia="en-US"/>
        </w:rPr>
        <w:t> </w:t>
      </w:r>
      <w:r w:rsidRPr="00614E23">
        <w:rPr>
          <w:rFonts w:eastAsia="Calibri"/>
          <w:lang w:eastAsia="en-US"/>
        </w:rPr>
        <w:t>428</w:t>
      </w:r>
      <w:r w:rsidR="00401743">
        <w:rPr>
          <w:rFonts w:eastAsia="Calibri"/>
          <w:lang w:eastAsia="en-US"/>
        </w:rPr>
        <w:t xml:space="preserve"> </w:t>
      </w:r>
      <w:r w:rsidRPr="00614E23">
        <w:rPr>
          <w:rFonts w:eastAsia="Calibri"/>
          <w:lang w:eastAsia="en-US"/>
        </w:rPr>
        <w:t>36 руб. (42,01% общей суммы налоговых и неналоговых доходов) или 90,95% от уточненного плана на 2018 год. Сумма недовыполнения составила 5</w:t>
      </w:r>
      <w:r w:rsidR="00401743">
        <w:rPr>
          <w:rFonts w:eastAsia="Calibri"/>
          <w:lang w:eastAsia="en-US"/>
        </w:rPr>
        <w:t> </w:t>
      </w:r>
      <w:r w:rsidRPr="00614E23">
        <w:rPr>
          <w:rFonts w:eastAsia="Calibri"/>
          <w:lang w:eastAsia="en-US"/>
        </w:rPr>
        <w:t>313</w:t>
      </w:r>
      <w:r w:rsidR="00401743">
        <w:rPr>
          <w:rFonts w:eastAsia="Calibri"/>
          <w:lang w:eastAsia="en-US"/>
        </w:rPr>
        <w:t> </w:t>
      </w:r>
      <w:r w:rsidRPr="00614E23">
        <w:rPr>
          <w:rFonts w:eastAsia="Calibri"/>
          <w:lang w:eastAsia="en-US"/>
        </w:rPr>
        <w:t>7</w:t>
      </w:r>
      <w:r w:rsidR="00401743">
        <w:rPr>
          <w:rFonts w:eastAsia="Calibri"/>
          <w:lang w:eastAsia="en-US"/>
        </w:rPr>
        <w:t xml:space="preserve">00 .0 </w:t>
      </w:r>
      <w:r w:rsidRPr="00614E23">
        <w:rPr>
          <w:rFonts w:eastAsia="Calibri"/>
          <w:lang w:eastAsia="en-US"/>
        </w:rPr>
        <w:t>руб.</w:t>
      </w:r>
    </w:p>
    <w:p w:rsidR="006241A3" w:rsidRDefault="006241A3" w:rsidP="006241A3">
      <w:pPr>
        <w:suppressAutoHyphens w:val="0"/>
        <w:jc w:val="both"/>
        <w:rPr>
          <w:lang w:eastAsia="ru-RU"/>
        </w:rPr>
      </w:pPr>
      <w:r>
        <w:rPr>
          <w:lang w:eastAsia="ru-RU"/>
        </w:rPr>
        <w:tab/>
      </w:r>
      <w:r w:rsidR="00307822">
        <w:rPr>
          <w:lang w:eastAsia="ru-RU"/>
        </w:rPr>
        <w:t>По факту о</w:t>
      </w:r>
      <w:r w:rsidR="00A738E6">
        <w:rPr>
          <w:lang w:eastAsia="ru-RU"/>
        </w:rPr>
        <w:t>тмечается т</w:t>
      </w:r>
      <w:r w:rsidRPr="00A01F4A">
        <w:rPr>
          <w:lang w:eastAsia="ru-RU"/>
        </w:rPr>
        <w:t>емп роста налога на доходы физических лиц за 201</w:t>
      </w:r>
      <w:r>
        <w:rPr>
          <w:lang w:eastAsia="ru-RU"/>
        </w:rPr>
        <w:t xml:space="preserve">8 </w:t>
      </w:r>
      <w:r w:rsidRPr="00A01F4A">
        <w:rPr>
          <w:lang w:eastAsia="ru-RU"/>
        </w:rPr>
        <w:t>год</w:t>
      </w:r>
      <w:r w:rsidR="00A738E6">
        <w:rPr>
          <w:lang w:eastAsia="ru-RU"/>
        </w:rPr>
        <w:t xml:space="preserve"> и </w:t>
      </w:r>
      <w:r w:rsidRPr="00A01F4A">
        <w:rPr>
          <w:lang w:eastAsia="ru-RU"/>
        </w:rPr>
        <w:t xml:space="preserve"> составляет </w:t>
      </w:r>
      <w:r>
        <w:rPr>
          <w:lang w:eastAsia="ru-RU"/>
        </w:rPr>
        <w:t>110</w:t>
      </w:r>
      <w:r w:rsidRPr="00A01F4A">
        <w:rPr>
          <w:lang w:eastAsia="ru-RU"/>
        </w:rPr>
        <w:t>,</w:t>
      </w:r>
      <w:r>
        <w:rPr>
          <w:lang w:eastAsia="ru-RU"/>
        </w:rPr>
        <w:t>39</w:t>
      </w:r>
      <w:r w:rsidRPr="00A01F4A">
        <w:rPr>
          <w:lang w:eastAsia="ru-RU"/>
        </w:rPr>
        <w:t xml:space="preserve">%, что </w:t>
      </w:r>
      <w:r w:rsidR="00A738E6">
        <w:rPr>
          <w:lang w:eastAsia="ru-RU"/>
        </w:rPr>
        <w:t xml:space="preserve">больше </w:t>
      </w:r>
      <w:r w:rsidR="00A738E6" w:rsidRPr="00A01F4A">
        <w:rPr>
          <w:lang w:eastAsia="ru-RU"/>
        </w:rPr>
        <w:t>по сравнению с исполнением за 201</w:t>
      </w:r>
      <w:r w:rsidR="00A738E6">
        <w:rPr>
          <w:lang w:eastAsia="ru-RU"/>
        </w:rPr>
        <w:t xml:space="preserve">7 год  </w:t>
      </w:r>
      <w:r w:rsidRPr="00A01F4A">
        <w:rPr>
          <w:lang w:eastAsia="ru-RU"/>
        </w:rPr>
        <w:t xml:space="preserve">на </w:t>
      </w:r>
      <w:r>
        <w:rPr>
          <w:lang w:eastAsia="ru-RU"/>
        </w:rPr>
        <w:t>5</w:t>
      </w:r>
      <w:r w:rsidR="00401743">
        <w:rPr>
          <w:lang w:eastAsia="ru-RU"/>
        </w:rPr>
        <w:t> </w:t>
      </w:r>
      <w:r>
        <w:rPr>
          <w:lang w:eastAsia="ru-RU"/>
        </w:rPr>
        <w:t>340</w:t>
      </w:r>
      <w:r w:rsidR="00401743">
        <w:rPr>
          <w:lang w:eastAsia="ru-RU"/>
        </w:rPr>
        <w:t> </w:t>
      </w:r>
      <w:r>
        <w:rPr>
          <w:lang w:eastAsia="ru-RU"/>
        </w:rPr>
        <w:t>66</w:t>
      </w:r>
      <w:r w:rsidR="00401743">
        <w:rPr>
          <w:lang w:eastAsia="ru-RU"/>
        </w:rPr>
        <w:t>0,0</w:t>
      </w:r>
      <w:r w:rsidRPr="00A01F4A">
        <w:rPr>
          <w:lang w:eastAsia="ru-RU"/>
        </w:rPr>
        <w:t xml:space="preserve"> руб., или на </w:t>
      </w:r>
      <w:r>
        <w:rPr>
          <w:lang w:eastAsia="ru-RU"/>
        </w:rPr>
        <w:t>10,4</w:t>
      </w:r>
      <w:r w:rsidRPr="00A01F4A">
        <w:rPr>
          <w:lang w:eastAsia="ru-RU"/>
        </w:rPr>
        <w:t>%</w:t>
      </w:r>
      <w:r w:rsidR="008C4627">
        <w:rPr>
          <w:lang w:eastAsia="ru-RU"/>
        </w:rPr>
        <w:t>.</w:t>
      </w:r>
      <w:r w:rsidRPr="00A01F4A">
        <w:rPr>
          <w:lang w:eastAsia="ru-RU"/>
        </w:rPr>
        <w:t xml:space="preserve"> </w:t>
      </w:r>
    </w:p>
    <w:p w:rsidR="003B03F4" w:rsidRPr="008C4627" w:rsidRDefault="008C4627" w:rsidP="003B03F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C4627">
        <w:rPr>
          <w:lang w:eastAsia="ru-RU"/>
        </w:rPr>
        <w:t xml:space="preserve">В целом исполнение  плана доходов по налогам составляет сто и более процентов, за исключением </w:t>
      </w:r>
      <w:r w:rsidR="003B03F4" w:rsidRPr="008C4627">
        <w:rPr>
          <w:rFonts w:eastAsia="Calibri"/>
          <w:lang w:eastAsia="en-US"/>
        </w:rPr>
        <w:t xml:space="preserve">исполнение </w:t>
      </w:r>
      <w:r w:rsidR="00401743">
        <w:rPr>
          <w:rFonts w:eastAsia="Calibri"/>
          <w:lang w:eastAsia="en-US"/>
        </w:rPr>
        <w:t xml:space="preserve">плана </w:t>
      </w:r>
      <w:r w:rsidR="003B03F4" w:rsidRPr="008C4627">
        <w:rPr>
          <w:rFonts w:eastAsia="Calibri"/>
          <w:lang w:eastAsia="en-US"/>
        </w:rPr>
        <w:t xml:space="preserve">доходов по </w:t>
      </w:r>
      <w:r w:rsidR="003B03F4" w:rsidRPr="008C4627">
        <w:rPr>
          <w:rFonts w:eastAsia="Calibri"/>
          <w:iCs/>
          <w:lang w:eastAsia="en-US"/>
        </w:rPr>
        <w:t>земельному налогу</w:t>
      </w:r>
      <w:r w:rsidRPr="008C4627">
        <w:rPr>
          <w:rFonts w:eastAsia="Calibri"/>
          <w:iCs/>
          <w:lang w:eastAsia="en-US"/>
        </w:rPr>
        <w:t>.</w:t>
      </w:r>
      <w:r w:rsidR="003B03F4" w:rsidRPr="008C4627">
        <w:rPr>
          <w:rFonts w:eastAsia="Calibri"/>
          <w:iCs/>
          <w:lang w:eastAsia="en-US"/>
        </w:rPr>
        <w:t xml:space="preserve"> </w:t>
      </w:r>
      <w:r w:rsidRPr="008C4627">
        <w:rPr>
          <w:rFonts w:eastAsia="Calibri"/>
          <w:iCs/>
          <w:lang w:eastAsia="en-US"/>
        </w:rPr>
        <w:t xml:space="preserve">Исполнение </w:t>
      </w:r>
      <w:r w:rsidR="003B03F4" w:rsidRPr="008C4627">
        <w:rPr>
          <w:rFonts w:eastAsia="Calibri"/>
          <w:lang w:eastAsia="en-US"/>
        </w:rPr>
        <w:t xml:space="preserve">составило </w:t>
      </w:r>
      <w:r w:rsidR="003B03F4" w:rsidRPr="008C4627">
        <w:rPr>
          <w:rFonts w:eastAsia="Calibri"/>
          <w:lang w:eastAsia="en-US"/>
        </w:rPr>
        <w:lastRenderedPageBreak/>
        <w:t>10</w:t>
      </w:r>
      <w:r w:rsidR="00401743">
        <w:rPr>
          <w:rFonts w:eastAsia="Calibri"/>
          <w:lang w:eastAsia="en-US"/>
        </w:rPr>
        <w:t> </w:t>
      </w:r>
      <w:r w:rsidR="003B03F4" w:rsidRPr="008C4627">
        <w:rPr>
          <w:rFonts w:eastAsia="Calibri"/>
          <w:lang w:eastAsia="en-US"/>
        </w:rPr>
        <w:t>339</w:t>
      </w:r>
      <w:r w:rsidR="00401743">
        <w:rPr>
          <w:rFonts w:eastAsia="Calibri"/>
          <w:lang w:eastAsia="en-US"/>
        </w:rPr>
        <w:t> </w:t>
      </w:r>
      <w:r w:rsidR="003B03F4" w:rsidRPr="008C4627">
        <w:rPr>
          <w:rFonts w:eastAsia="Calibri"/>
          <w:lang w:eastAsia="en-US"/>
        </w:rPr>
        <w:t>84</w:t>
      </w:r>
      <w:r w:rsidR="00401743">
        <w:rPr>
          <w:rFonts w:eastAsia="Calibri"/>
          <w:lang w:eastAsia="en-US"/>
        </w:rPr>
        <w:t>0,0</w:t>
      </w:r>
      <w:r w:rsidR="003B03F4" w:rsidRPr="008C4627">
        <w:rPr>
          <w:rFonts w:eastAsia="Calibri"/>
          <w:lang w:eastAsia="en-US"/>
        </w:rPr>
        <w:t xml:space="preserve"> руб. (8,13% от общей суммы налоговых и неналоговых доходов за 2018 год) или 82,06% к утвержденному плану. Сумма недовыполнения составила 2</w:t>
      </w:r>
      <w:r w:rsidR="00D20000">
        <w:rPr>
          <w:rFonts w:eastAsia="Calibri"/>
          <w:lang w:eastAsia="en-US"/>
        </w:rPr>
        <w:t> </w:t>
      </w:r>
      <w:r w:rsidR="003B03F4" w:rsidRPr="008C4627">
        <w:rPr>
          <w:rFonts w:eastAsia="Calibri"/>
          <w:lang w:eastAsia="en-US"/>
        </w:rPr>
        <w:t>260</w:t>
      </w:r>
      <w:r w:rsidR="00D20000">
        <w:rPr>
          <w:rFonts w:eastAsia="Calibri"/>
          <w:lang w:eastAsia="en-US"/>
        </w:rPr>
        <w:t> </w:t>
      </w:r>
      <w:r w:rsidR="003B03F4" w:rsidRPr="008C4627">
        <w:rPr>
          <w:rFonts w:eastAsia="Calibri"/>
          <w:lang w:eastAsia="en-US"/>
        </w:rPr>
        <w:t>16</w:t>
      </w:r>
      <w:r w:rsidR="00D20000">
        <w:rPr>
          <w:rFonts w:eastAsia="Calibri"/>
          <w:lang w:eastAsia="en-US"/>
        </w:rPr>
        <w:t>0,0</w:t>
      </w:r>
      <w:r w:rsidR="003B03F4" w:rsidRPr="008C4627">
        <w:rPr>
          <w:rFonts w:eastAsia="Calibri"/>
          <w:lang w:eastAsia="en-US"/>
        </w:rPr>
        <w:t xml:space="preserve"> руб. </w:t>
      </w:r>
    </w:p>
    <w:p w:rsidR="003B03F4" w:rsidRPr="008C4627" w:rsidRDefault="003B03F4" w:rsidP="003B03F4">
      <w:pPr>
        <w:suppressAutoHyphens w:val="0"/>
        <w:jc w:val="both"/>
        <w:rPr>
          <w:rFonts w:eastAsia="Calibri"/>
          <w:lang w:eastAsia="en-US"/>
        </w:rPr>
      </w:pPr>
      <w:r w:rsidRPr="008C4627">
        <w:rPr>
          <w:rFonts w:eastAsia="Calibri"/>
          <w:lang w:eastAsia="en-US"/>
        </w:rPr>
        <w:tab/>
        <w:t>Пояснение о причинах недовыполнения плановых назначений в пояснительной записке отсутствуют.</w:t>
      </w:r>
    </w:p>
    <w:p w:rsidR="003B03F4" w:rsidRPr="002B1B8C" w:rsidRDefault="003B03F4" w:rsidP="003B03F4">
      <w:pPr>
        <w:ind w:firstLine="708"/>
        <w:jc w:val="both"/>
        <w:rPr>
          <w:color w:val="000000"/>
          <w:lang w:eastAsia="ru-RU"/>
        </w:rPr>
      </w:pPr>
      <w:r w:rsidRPr="002B1B8C">
        <w:rPr>
          <w:color w:val="000000"/>
          <w:lang w:eastAsia="ru-RU"/>
        </w:rPr>
        <w:t>При анализе бюджетной отчетности главных администраторов бюджетных средств за 2018 год, контрольно-счетной комиссией установлено, что неналоговые доходы  исполнены  главными  администраторы доходов бюджета городского округа Вичуга практически  в полном объеме.</w:t>
      </w:r>
    </w:p>
    <w:p w:rsidR="003B03F4" w:rsidRPr="00614E23" w:rsidRDefault="003B03F4" w:rsidP="003B03F4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614E23">
        <w:rPr>
          <w:rFonts w:eastAsia="Calibri"/>
          <w:b/>
          <w:lang w:eastAsia="en-US"/>
        </w:rPr>
        <w:t>Безвозмездные поступления</w:t>
      </w:r>
      <w:r w:rsidRPr="00614E23">
        <w:rPr>
          <w:rFonts w:eastAsia="Calibri"/>
          <w:lang w:eastAsia="en-US"/>
        </w:rPr>
        <w:t xml:space="preserve"> в 2018 году составили 377</w:t>
      </w:r>
      <w:r w:rsidR="00D20000">
        <w:rPr>
          <w:rFonts w:eastAsia="Calibri"/>
          <w:lang w:eastAsia="en-US"/>
        </w:rPr>
        <w:t> </w:t>
      </w:r>
      <w:r w:rsidRPr="00614E23">
        <w:rPr>
          <w:rFonts w:eastAsia="Calibri"/>
          <w:lang w:eastAsia="en-US"/>
        </w:rPr>
        <w:t>070</w:t>
      </w:r>
      <w:r w:rsidR="00D20000">
        <w:rPr>
          <w:rFonts w:eastAsia="Calibri"/>
          <w:lang w:eastAsia="en-US"/>
        </w:rPr>
        <w:t> </w:t>
      </w:r>
      <w:r w:rsidRPr="00614E23">
        <w:rPr>
          <w:rFonts w:eastAsia="Calibri"/>
          <w:lang w:eastAsia="en-US"/>
        </w:rPr>
        <w:t>95</w:t>
      </w:r>
      <w:r w:rsidR="00D20000">
        <w:rPr>
          <w:rFonts w:eastAsia="Calibri"/>
          <w:lang w:eastAsia="en-US"/>
        </w:rPr>
        <w:t>0,0</w:t>
      </w:r>
      <w:r w:rsidRPr="00614E23">
        <w:rPr>
          <w:rFonts w:eastAsia="Calibri"/>
          <w:lang w:eastAsia="en-US"/>
        </w:rPr>
        <w:t xml:space="preserve"> руб. (75,52% от общей суммы доходов) или 100% от планового показателя.</w:t>
      </w:r>
      <w:r w:rsidR="00307822">
        <w:rPr>
          <w:rFonts w:eastAsia="Calibri"/>
          <w:lang w:eastAsia="en-US"/>
        </w:rPr>
        <w:t xml:space="preserve"> Исполнение составило 100%.</w:t>
      </w:r>
    </w:p>
    <w:p w:rsidR="006241A3" w:rsidRDefault="006241A3" w:rsidP="006241A3">
      <w:pPr>
        <w:rPr>
          <w:b/>
        </w:rPr>
      </w:pPr>
    </w:p>
    <w:p w:rsidR="00886004" w:rsidRDefault="003B03F4" w:rsidP="00D20000">
      <w:pPr>
        <w:jc w:val="center"/>
        <w:rPr>
          <w:rFonts w:eastAsia="Calibri"/>
          <w:b/>
          <w:lang w:eastAsia="en-US"/>
        </w:rPr>
      </w:pPr>
      <w:r w:rsidRPr="00614E23">
        <w:rPr>
          <w:rFonts w:eastAsia="Calibri"/>
          <w:b/>
          <w:lang w:eastAsia="en-US"/>
        </w:rPr>
        <w:t>Анализ исполнения расходной части бюджета городского округа Вичуга</w:t>
      </w:r>
    </w:p>
    <w:p w:rsidR="00D20000" w:rsidRDefault="00D20000" w:rsidP="00D20000">
      <w:pPr>
        <w:jc w:val="center"/>
        <w:rPr>
          <w:rFonts w:eastAsia="Calibri"/>
          <w:b/>
          <w:lang w:eastAsia="en-US"/>
        </w:rPr>
      </w:pPr>
    </w:p>
    <w:p w:rsidR="00886004" w:rsidRDefault="00886004" w:rsidP="00886004">
      <w:pPr>
        <w:widowControl w:val="0"/>
        <w:autoSpaceDN w:val="0"/>
        <w:jc w:val="both"/>
        <w:textAlignment w:val="baseline"/>
        <w:rPr>
          <w:rFonts w:eastAsia="Andale Sans UI" w:cs="Tahoma"/>
          <w:b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ab/>
      </w:r>
      <w:r w:rsidRPr="00614E23">
        <w:rPr>
          <w:rFonts w:eastAsia="Andale Sans UI" w:cs="Tahoma"/>
          <w:kern w:val="3"/>
          <w:lang w:eastAsia="ja-JP" w:bidi="fa-IR"/>
        </w:rPr>
        <w:t xml:space="preserve">Расходы по обязательствам бюджета исполнены в сумме </w:t>
      </w:r>
      <w:r w:rsidRPr="00614E23">
        <w:rPr>
          <w:rFonts w:eastAsia="Andale Sans UI" w:cs="Tahoma"/>
          <w:b/>
          <w:kern w:val="3"/>
          <w:lang w:eastAsia="ja-JP" w:bidi="fa-IR"/>
        </w:rPr>
        <w:t>514</w:t>
      </w:r>
      <w:r w:rsidR="00D20000">
        <w:rPr>
          <w:rFonts w:eastAsia="Andale Sans UI" w:cs="Tahoma"/>
          <w:b/>
          <w:kern w:val="3"/>
          <w:lang w:eastAsia="ja-JP" w:bidi="fa-IR"/>
        </w:rPr>
        <w:t> </w:t>
      </w:r>
      <w:r w:rsidRPr="00614E23">
        <w:rPr>
          <w:rFonts w:eastAsia="Andale Sans UI" w:cs="Tahoma"/>
          <w:b/>
          <w:kern w:val="3"/>
          <w:lang w:eastAsia="ja-JP" w:bidi="fa-IR"/>
        </w:rPr>
        <w:t>125</w:t>
      </w:r>
      <w:r w:rsidR="00D20000">
        <w:rPr>
          <w:rFonts w:eastAsia="Andale Sans UI" w:cs="Tahoma"/>
          <w:b/>
          <w:kern w:val="3"/>
          <w:lang w:eastAsia="ja-JP" w:bidi="fa-IR"/>
        </w:rPr>
        <w:t xml:space="preserve"> </w:t>
      </w:r>
      <w:r w:rsidRPr="00614E23">
        <w:rPr>
          <w:rFonts w:eastAsia="Andale Sans UI" w:cs="Tahoma"/>
          <w:b/>
          <w:kern w:val="3"/>
          <w:lang w:eastAsia="ja-JP" w:bidi="fa-IR"/>
        </w:rPr>
        <w:t>78</w:t>
      </w:r>
      <w:r w:rsidR="00D20000">
        <w:rPr>
          <w:rFonts w:eastAsia="Andale Sans UI" w:cs="Tahoma"/>
          <w:b/>
          <w:kern w:val="3"/>
          <w:lang w:eastAsia="ja-JP" w:bidi="fa-IR"/>
        </w:rPr>
        <w:t>,0</w:t>
      </w:r>
      <w:r w:rsidRPr="00614E23">
        <w:rPr>
          <w:rFonts w:eastAsia="Andale Sans UI" w:cs="Tahoma"/>
          <w:b/>
          <w:kern w:val="3"/>
          <w:lang w:eastAsia="ja-JP" w:bidi="fa-IR"/>
        </w:rPr>
        <w:t xml:space="preserve"> рублей, или 97,9% от утвержденного годового бюджетного назначения 525</w:t>
      </w:r>
      <w:r w:rsidR="00D20000">
        <w:rPr>
          <w:rFonts w:eastAsia="Andale Sans UI" w:cs="Tahoma"/>
          <w:b/>
          <w:kern w:val="3"/>
          <w:lang w:eastAsia="ja-JP" w:bidi="fa-IR"/>
        </w:rPr>
        <w:t> </w:t>
      </w:r>
      <w:r w:rsidRPr="00614E23">
        <w:rPr>
          <w:rFonts w:eastAsia="Andale Sans UI" w:cs="Tahoma"/>
          <w:b/>
          <w:kern w:val="3"/>
          <w:lang w:eastAsia="ja-JP" w:bidi="fa-IR"/>
        </w:rPr>
        <w:t>094</w:t>
      </w:r>
      <w:r w:rsidR="00D20000">
        <w:rPr>
          <w:rFonts w:eastAsia="Andale Sans UI" w:cs="Tahoma"/>
          <w:b/>
          <w:kern w:val="3"/>
          <w:lang w:eastAsia="ja-JP" w:bidi="fa-IR"/>
        </w:rPr>
        <w:t> </w:t>
      </w:r>
      <w:r w:rsidRPr="00614E23">
        <w:rPr>
          <w:rFonts w:eastAsia="Andale Sans UI" w:cs="Tahoma"/>
          <w:b/>
          <w:kern w:val="3"/>
          <w:lang w:eastAsia="ja-JP" w:bidi="fa-IR"/>
        </w:rPr>
        <w:t>85</w:t>
      </w:r>
      <w:r w:rsidR="00D20000">
        <w:rPr>
          <w:rFonts w:eastAsia="Andale Sans UI" w:cs="Tahoma"/>
          <w:b/>
          <w:kern w:val="3"/>
          <w:lang w:eastAsia="ja-JP" w:bidi="fa-IR"/>
        </w:rPr>
        <w:t>0,0</w:t>
      </w:r>
      <w:r w:rsidRPr="00614E23">
        <w:rPr>
          <w:rFonts w:eastAsia="Andale Sans UI" w:cs="Tahoma"/>
          <w:b/>
          <w:kern w:val="3"/>
          <w:lang w:eastAsia="ja-JP" w:bidi="fa-IR"/>
        </w:rPr>
        <w:t xml:space="preserve"> рублей.</w:t>
      </w:r>
    </w:p>
    <w:p w:rsidR="00E84815" w:rsidRDefault="00886004" w:rsidP="00D20000">
      <w:pPr>
        <w:widowControl w:val="0"/>
        <w:autoSpaceDN w:val="0"/>
        <w:jc w:val="center"/>
        <w:textAlignment w:val="baseline"/>
        <w:rPr>
          <w:rFonts w:eastAsia="Andale Sans UI" w:cs="Tahoma"/>
          <w:kern w:val="3"/>
          <w:lang w:eastAsia="ja-JP" w:bidi="fa-IR"/>
        </w:rPr>
      </w:pPr>
      <w:r w:rsidRPr="00D20000">
        <w:rPr>
          <w:rFonts w:eastAsia="Andale Sans UI" w:cs="Tahoma"/>
          <w:kern w:val="3"/>
          <w:lang w:eastAsia="ja-JP" w:bidi="fa-IR"/>
        </w:rPr>
        <w:t>Сумма неосвоенных  бюджетных ассигнований в 2018 году составила  10</w:t>
      </w:r>
      <w:r w:rsidR="00D20000" w:rsidRPr="00D20000">
        <w:rPr>
          <w:rFonts w:eastAsia="Andale Sans UI" w:cs="Tahoma"/>
          <w:kern w:val="3"/>
          <w:lang w:eastAsia="ja-JP" w:bidi="fa-IR"/>
        </w:rPr>
        <w:t> </w:t>
      </w:r>
      <w:r w:rsidRPr="00D20000">
        <w:rPr>
          <w:rFonts w:eastAsia="Andale Sans UI" w:cs="Tahoma"/>
          <w:kern w:val="3"/>
          <w:lang w:eastAsia="ja-JP" w:bidi="fa-IR"/>
        </w:rPr>
        <w:t>969</w:t>
      </w:r>
      <w:r w:rsidR="00D20000" w:rsidRPr="00D20000">
        <w:rPr>
          <w:rFonts w:eastAsia="Andale Sans UI" w:cs="Tahoma"/>
          <w:kern w:val="3"/>
          <w:lang w:eastAsia="ja-JP" w:bidi="fa-IR"/>
        </w:rPr>
        <w:t> </w:t>
      </w:r>
      <w:r w:rsidRPr="00D20000">
        <w:rPr>
          <w:rFonts w:eastAsia="Andale Sans UI" w:cs="Tahoma"/>
          <w:kern w:val="3"/>
          <w:lang w:eastAsia="ja-JP" w:bidi="fa-IR"/>
        </w:rPr>
        <w:t>07</w:t>
      </w:r>
      <w:r w:rsidR="00D20000" w:rsidRPr="00D20000">
        <w:rPr>
          <w:rFonts w:eastAsia="Andale Sans UI" w:cs="Tahoma"/>
          <w:kern w:val="3"/>
          <w:lang w:eastAsia="ja-JP" w:bidi="fa-IR"/>
        </w:rPr>
        <w:t>0,0</w:t>
      </w:r>
      <w:r w:rsidRPr="00D20000">
        <w:rPr>
          <w:rFonts w:eastAsia="Andale Sans UI" w:cs="Tahoma"/>
          <w:kern w:val="3"/>
          <w:lang w:eastAsia="ja-JP" w:bidi="fa-IR"/>
        </w:rPr>
        <w:t xml:space="preserve"> руб.</w:t>
      </w:r>
    </w:p>
    <w:p w:rsidR="00E84815" w:rsidRDefault="00E84815" w:rsidP="00D20000">
      <w:pPr>
        <w:widowControl w:val="0"/>
        <w:autoSpaceDN w:val="0"/>
        <w:jc w:val="center"/>
        <w:textAlignment w:val="baseline"/>
        <w:rPr>
          <w:rFonts w:eastAsia="Andale Sans UI" w:cs="Tahoma"/>
          <w:kern w:val="3"/>
          <w:lang w:eastAsia="ja-JP" w:bidi="fa-IR"/>
        </w:rPr>
      </w:pPr>
    </w:p>
    <w:p w:rsidR="00E84815" w:rsidRDefault="00886004" w:rsidP="00D20000">
      <w:pPr>
        <w:widowControl w:val="0"/>
        <w:autoSpaceDN w:val="0"/>
        <w:jc w:val="center"/>
        <w:textAlignment w:val="baseline"/>
        <w:rPr>
          <w:rFonts w:eastAsia="Andale Sans UI" w:cs="Tahoma"/>
          <w:b/>
          <w:kern w:val="3"/>
          <w:lang w:eastAsia="ja-JP" w:bidi="fa-IR"/>
        </w:rPr>
      </w:pPr>
      <w:r>
        <w:rPr>
          <w:rFonts w:eastAsia="Andale Sans UI" w:cs="Tahoma"/>
          <w:b/>
          <w:kern w:val="3"/>
          <w:lang w:eastAsia="ja-JP" w:bidi="fa-IR"/>
        </w:rPr>
        <w:tab/>
      </w:r>
      <w:r w:rsidR="00E84815">
        <w:rPr>
          <w:noProof/>
          <w:lang w:eastAsia="ru-RU"/>
        </w:rPr>
        <w:drawing>
          <wp:inline distT="0" distB="0" distL="0" distR="0" wp14:anchorId="16C624A8" wp14:editId="4A78EFDC">
            <wp:extent cx="5486400" cy="39814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84815" w:rsidRDefault="00E84815" w:rsidP="00D20000">
      <w:pPr>
        <w:widowControl w:val="0"/>
        <w:autoSpaceDN w:val="0"/>
        <w:jc w:val="center"/>
        <w:textAlignment w:val="baseline"/>
        <w:rPr>
          <w:rFonts w:eastAsia="Andale Sans UI" w:cs="Tahoma"/>
          <w:b/>
          <w:kern w:val="3"/>
          <w:lang w:eastAsia="ja-JP" w:bidi="fa-IR"/>
        </w:rPr>
      </w:pPr>
    </w:p>
    <w:p w:rsidR="00D20000" w:rsidRDefault="00BB425C" w:rsidP="00D20000">
      <w:pPr>
        <w:widowControl w:val="0"/>
        <w:autoSpaceDN w:val="0"/>
        <w:jc w:val="center"/>
        <w:textAlignment w:val="baseline"/>
        <w:rPr>
          <w:rFonts w:eastAsia="Andale Sans UI" w:cs="Tahoma"/>
          <w:b/>
          <w:kern w:val="3"/>
          <w:lang w:eastAsia="ja-JP" w:bidi="fa-IR"/>
        </w:rPr>
      </w:pPr>
      <w:r>
        <w:rPr>
          <w:rFonts w:eastAsia="Andale Sans UI" w:cs="Tahoma"/>
          <w:b/>
          <w:kern w:val="3"/>
          <w:lang w:eastAsia="ja-JP" w:bidi="fa-IR"/>
        </w:rPr>
        <w:tab/>
      </w:r>
      <w:r>
        <w:rPr>
          <w:rFonts w:eastAsia="Andale Sans UI" w:cs="Tahoma"/>
          <w:b/>
          <w:kern w:val="3"/>
          <w:lang w:eastAsia="ja-JP" w:bidi="fa-IR"/>
        </w:rPr>
        <w:tab/>
      </w:r>
    </w:p>
    <w:p w:rsidR="00886004" w:rsidRPr="00C1705C" w:rsidRDefault="00886004" w:rsidP="00886004">
      <w:pPr>
        <w:suppressAutoHyphens w:val="0"/>
        <w:ind w:firstLine="709"/>
        <w:jc w:val="both"/>
        <w:rPr>
          <w:lang w:eastAsia="ru-RU"/>
        </w:rPr>
      </w:pPr>
      <w:r w:rsidRPr="00C1705C">
        <w:rPr>
          <w:lang w:eastAsia="ru-RU"/>
        </w:rPr>
        <w:t xml:space="preserve">В ходе внешней проверки бюджетной отчетности главных  распорядителей средств бюджета городского округа </w:t>
      </w:r>
      <w:r>
        <w:rPr>
          <w:lang w:eastAsia="ru-RU"/>
        </w:rPr>
        <w:t xml:space="preserve">Вичуга </w:t>
      </w:r>
      <w:r w:rsidRPr="00C1705C">
        <w:rPr>
          <w:lang w:eastAsia="ru-RU"/>
        </w:rPr>
        <w:t>за 201</w:t>
      </w:r>
      <w:r>
        <w:rPr>
          <w:lang w:eastAsia="ru-RU"/>
        </w:rPr>
        <w:t>8</w:t>
      </w:r>
      <w:r w:rsidRPr="00C1705C">
        <w:rPr>
          <w:lang w:eastAsia="ru-RU"/>
        </w:rPr>
        <w:t xml:space="preserve"> год  фактов  финансирования расходов сверх утвержденных лимитов и осуществления  расходов, непредусмотренных решением о бюджете не установлено. </w:t>
      </w:r>
    </w:p>
    <w:p w:rsidR="00886004" w:rsidRDefault="00886004" w:rsidP="00886004">
      <w:pPr>
        <w:suppressAutoHyphens w:val="0"/>
        <w:ind w:firstLine="709"/>
        <w:jc w:val="both"/>
        <w:rPr>
          <w:lang w:eastAsia="ru-RU"/>
        </w:rPr>
      </w:pPr>
      <w:r w:rsidRPr="00C1705C">
        <w:rPr>
          <w:lang w:eastAsia="ru-RU"/>
        </w:rPr>
        <w:t>Расходная часть бюджета им</w:t>
      </w:r>
      <w:r>
        <w:rPr>
          <w:lang w:eastAsia="ru-RU"/>
        </w:rPr>
        <w:t>ела</w:t>
      </w:r>
      <w:r w:rsidRPr="00C1705C">
        <w:rPr>
          <w:lang w:eastAsia="ru-RU"/>
        </w:rPr>
        <w:t xml:space="preserve"> социальную направленность. Приоритет финансирования  был отдан отраслям социальной сферы, и доля финансирования на данную сферу в 201</w:t>
      </w:r>
      <w:r>
        <w:rPr>
          <w:lang w:eastAsia="ru-RU"/>
        </w:rPr>
        <w:t>8</w:t>
      </w:r>
      <w:r w:rsidRPr="00C1705C">
        <w:rPr>
          <w:lang w:eastAsia="ru-RU"/>
        </w:rPr>
        <w:t xml:space="preserve"> году составила </w:t>
      </w:r>
      <w:r>
        <w:rPr>
          <w:lang w:eastAsia="ru-RU"/>
        </w:rPr>
        <w:t>379 137,1</w:t>
      </w:r>
      <w:r w:rsidRPr="00C1705C">
        <w:rPr>
          <w:lang w:eastAsia="ru-RU"/>
        </w:rPr>
        <w:t xml:space="preserve"> тыс. руб. или  </w:t>
      </w:r>
      <w:r>
        <w:rPr>
          <w:lang w:eastAsia="ru-RU"/>
        </w:rPr>
        <w:t>73,7</w:t>
      </w:r>
      <w:r w:rsidRPr="00C1705C">
        <w:rPr>
          <w:lang w:eastAsia="ru-RU"/>
        </w:rPr>
        <w:t>%.</w:t>
      </w:r>
    </w:p>
    <w:p w:rsidR="00D20000" w:rsidRDefault="00E84815" w:rsidP="008C4627">
      <w:pPr>
        <w:suppressAutoHyphens w:val="0"/>
        <w:ind w:firstLine="709"/>
        <w:jc w:val="center"/>
        <w:rPr>
          <w:b/>
          <w:i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E8478D7" wp14:editId="2B1C92B8">
            <wp:extent cx="5940425" cy="5978505"/>
            <wp:effectExtent l="0" t="0" r="22225" b="2286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84815" w:rsidRDefault="00E84815" w:rsidP="008C4627">
      <w:pPr>
        <w:suppressAutoHyphens w:val="0"/>
        <w:ind w:firstLine="709"/>
        <w:jc w:val="center"/>
        <w:rPr>
          <w:b/>
          <w:i/>
          <w:lang w:eastAsia="ru-RU"/>
        </w:rPr>
      </w:pPr>
    </w:p>
    <w:p w:rsidR="00886004" w:rsidRPr="00C81ACC" w:rsidRDefault="00886004" w:rsidP="00886004">
      <w:pPr>
        <w:widowControl w:val="0"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/>
          <w:kern w:val="3"/>
          <w:lang w:eastAsia="ja-JP" w:bidi="fa-IR"/>
        </w:rPr>
        <w:tab/>
      </w:r>
      <w:r w:rsidRPr="00C81ACC">
        <w:rPr>
          <w:rFonts w:eastAsia="Andale Sans UI" w:cs="Tahoma"/>
          <w:kern w:val="3"/>
          <w:lang w:eastAsia="ja-JP" w:bidi="fa-IR"/>
        </w:rPr>
        <w:t xml:space="preserve">Анализ исполнения расходов в разрезе функциональной классификации на 01.01.2019 год показывает, что наибольший удельный вес в структуре расходов  от общих расходов за 2018 год занимают расходы на </w:t>
      </w:r>
      <w:r w:rsidRPr="00C81ACC">
        <w:rPr>
          <w:rFonts w:eastAsia="Andale Sans UI" w:cs="Tahoma"/>
          <w:b/>
          <w:kern w:val="3"/>
          <w:lang w:eastAsia="ja-JP" w:bidi="fa-IR"/>
        </w:rPr>
        <w:t>образование –</w:t>
      </w:r>
      <w:r w:rsidRPr="00C81ACC">
        <w:rPr>
          <w:rFonts w:eastAsia="Andale Sans UI" w:cs="Tahoma"/>
          <w:kern w:val="3"/>
          <w:lang w:eastAsia="ja-JP" w:bidi="fa-IR"/>
        </w:rPr>
        <w:t xml:space="preserve"> </w:t>
      </w:r>
      <w:r w:rsidRPr="00C81ACC">
        <w:rPr>
          <w:rFonts w:eastAsia="Andale Sans UI" w:cs="Tahoma"/>
          <w:b/>
          <w:kern w:val="3"/>
          <w:lang w:eastAsia="ja-JP" w:bidi="fa-IR"/>
        </w:rPr>
        <w:t xml:space="preserve">61,35%,  </w:t>
      </w:r>
      <w:r w:rsidRPr="00C81ACC">
        <w:rPr>
          <w:rFonts w:eastAsia="Andale Sans UI" w:cs="Tahoma"/>
          <w:kern w:val="3"/>
          <w:lang w:eastAsia="ja-JP" w:bidi="fa-IR"/>
        </w:rPr>
        <w:t>на</w:t>
      </w:r>
      <w:r w:rsidRPr="00C81ACC">
        <w:rPr>
          <w:rFonts w:eastAsia="Andale Sans UI" w:cs="Tahoma"/>
          <w:b/>
          <w:kern w:val="3"/>
          <w:lang w:eastAsia="ja-JP" w:bidi="fa-IR"/>
        </w:rPr>
        <w:t xml:space="preserve"> общегосударственные вопросы</w:t>
      </w:r>
      <w:r w:rsidRPr="00C81ACC">
        <w:rPr>
          <w:rFonts w:eastAsia="Andale Sans UI" w:cs="Tahoma"/>
          <w:kern w:val="3"/>
          <w:lang w:eastAsia="ja-JP" w:bidi="fa-IR"/>
        </w:rPr>
        <w:t xml:space="preserve"> – </w:t>
      </w:r>
      <w:r w:rsidRPr="00C81ACC">
        <w:rPr>
          <w:rFonts w:eastAsia="Andale Sans UI" w:cs="Tahoma"/>
          <w:b/>
          <w:kern w:val="3"/>
          <w:lang w:eastAsia="ja-JP" w:bidi="fa-IR"/>
        </w:rPr>
        <w:t xml:space="preserve">10,26%, </w:t>
      </w:r>
      <w:r w:rsidRPr="00C81ACC">
        <w:rPr>
          <w:rFonts w:eastAsia="Andale Sans UI" w:cs="Tahoma"/>
          <w:kern w:val="3"/>
          <w:lang w:eastAsia="ja-JP" w:bidi="fa-IR"/>
        </w:rPr>
        <w:t xml:space="preserve">на </w:t>
      </w:r>
      <w:r w:rsidRPr="00C81ACC">
        <w:rPr>
          <w:rFonts w:eastAsia="Andale Sans UI" w:cs="Tahoma"/>
          <w:b/>
          <w:kern w:val="3"/>
          <w:lang w:eastAsia="ja-JP" w:bidi="fa-IR"/>
        </w:rPr>
        <w:t>культуру, кинематографию</w:t>
      </w:r>
      <w:r w:rsidRPr="00C81ACC">
        <w:rPr>
          <w:rFonts w:eastAsia="Andale Sans UI" w:cs="Tahoma"/>
          <w:kern w:val="3"/>
          <w:lang w:eastAsia="ja-JP" w:bidi="fa-IR"/>
        </w:rPr>
        <w:t xml:space="preserve"> </w:t>
      </w:r>
      <w:r w:rsidRPr="00C81ACC">
        <w:rPr>
          <w:rFonts w:eastAsia="Andale Sans UI" w:cs="Tahoma"/>
          <w:b/>
          <w:kern w:val="3"/>
          <w:lang w:eastAsia="ja-JP" w:bidi="fa-IR"/>
        </w:rPr>
        <w:t xml:space="preserve">8,52%, на национальную экономику 7,71%,  </w:t>
      </w:r>
      <w:r w:rsidRPr="00C81ACC">
        <w:rPr>
          <w:rFonts w:eastAsia="Andale Sans UI" w:cs="Tahoma"/>
          <w:kern w:val="3"/>
          <w:lang w:eastAsia="ja-JP" w:bidi="fa-IR"/>
        </w:rPr>
        <w:t>на</w:t>
      </w:r>
      <w:r w:rsidRPr="00C81ACC">
        <w:rPr>
          <w:rFonts w:eastAsia="Andale Sans UI" w:cs="Tahoma"/>
          <w:b/>
          <w:kern w:val="3"/>
          <w:lang w:eastAsia="ja-JP" w:bidi="fa-IR"/>
        </w:rPr>
        <w:t xml:space="preserve"> жилищно-коммунальное хозяйство – 7,07%.</w:t>
      </w:r>
      <w:r w:rsidRPr="00C81ACC">
        <w:rPr>
          <w:rFonts w:eastAsia="Andale Sans UI" w:cs="Tahoma"/>
          <w:kern w:val="3"/>
          <w:lang w:eastAsia="ja-JP" w:bidi="fa-IR"/>
        </w:rPr>
        <w:t xml:space="preserve"> </w:t>
      </w:r>
    </w:p>
    <w:p w:rsidR="00886004" w:rsidRDefault="00886004" w:rsidP="00886004">
      <w:pPr>
        <w:rPr>
          <w:b/>
        </w:rPr>
      </w:pPr>
    </w:p>
    <w:p w:rsidR="00C15D76" w:rsidRPr="00BB425C" w:rsidRDefault="00886004" w:rsidP="00BB425C">
      <w:pPr>
        <w:widowControl w:val="0"/>
        <w:autoSpaceDN w:val="0"/>
        <w:jc w:val="center"/>
        <w:textAlignment w:val="baseline"/>
        <w:rPr>
          <w:rFonts w:eastAsia="Calibri"/>
          <w:b/>
          <w:lang w:eastAsia="en-US"/>
        </w:rPr>
      </w:pPr>
      <w:r w:rsidRPr="00C81ACC">
        <w:rPr>
          <w:rFonts w:eastAsia="Calibri"/>
          <w:b/>
          <w:lang w:eastAsia="en-US"/>
        </w:rPr>
        <w:t>Анализ муниципальных программ городского округа Вичуга за 2018 год</w:t>
      </w:r>
    </w:p>
    <w:p w:rsidR="00D20000" w:rsidRDefault="00D20000" w:rsidP="00BB425C">
      <w:pPr>
        <w:shd w:val="clear" w:color="auto" w:fill="FFFFFF"/>
        <w:suppressAutoHyphens w:val="0"/>
        <w:ind w:firstLine="708"/>
        <w:jc w:val="center"/>
        <w:textAlignment w:val="baseline"/>
        <w:rPr>
          <w:b/>
          <w:i/>
          <w:lang w:eastAsia="ru-RU"/>
        </w:rPr>
      </w:pPr>
    </w:p>
    <w:p w:rsidR="00FC574C" w:rsidRPr="0000670B" w:rsidRDefault="00FC574C" w:rsidP="00FC574C">
      <w:pPr>
        <w:suppressAutoHyphens w:val="0"/>
        <w:ind w:firstLine="708"/>
        <w:jc w:val="both"/>
        <w:rPr>
          <w:lang w:eastAsia="ru-RU"/>
        </w:rPr>
      </w:pPr>
      <w:r w:rsidRPr="0000670B">
        <w:rPr>
          <w:lang w:eastAsia="ru-RU"/>
        </w:rPr>
        <w:t>В соответствии БК РФ бюджет   сформирован в программной структуре расходов на основе муниципальных программ  городского округа Вичуга (далее – муниципальные программы).</w:t>
      </w:r>
    </w:p>
    <w:p w:rsidR="00FC574C" w:rsidRPr="0000670B" w:rsidRDefault="00FC574C" w:rsidP="00FC574C">
      <w:pPr>
        <w:suppressAutoHyphens w:val="0"/>
        <w:ind w:firstLine="708"/>
        <w:jc w:val="both"/>
        <w:rPr>
          <w:lang w:eastAsia="ru-RU"/>
        </w:rPr>
      </w:pPr>
      <w:r w:rsidRPr="0000670B">
        <w:rPr>
          <w:lang w:eastAsia="ru-RU"/>
        </w:rPr>
        <w:t xml:space="preserve">В соответствии с Решением о бюджете городского округа Вичуга  осуществлялось  финансирование 14-ти (четырнадцати) муниципальных программ.   </w:t>
      </w:r>
    </w:p>
    <w:p w:rsidR="00FC574C" w:rsidRPr="0000670B" w:rsidRDefault="00FC574C" w:rsidP="00FC574C">
      <w:pPr>
        <w:suppressAutoHyphens w:val="0"/>
        <w:ind w:firstLine="708"/>
        <w:jc w:val="both"/>
      </w:pPr>
      <w:r w:rsidRPr="0000670B">
        <w:t xml:space="preserve">Программные расходы составили </w:t>
      </w:r>
      <w:r w:rsidR="00770943" w:rsidRPr="0000670B">
        <w:rPr>
          <w:b/>
        </w:rPr>
        <w:t>93,9</w:t>
      </w:r>
      <w:r w:rsidRPr="0000670B">
        <w:rPr>
          <w:b/>
        </w:rPr>
        <w:t xml:space="preserve"> %</w:t>
      </w:r>
      <w:r w:rsidRPr="0000670B">
        <w:t xml:space="preserve"> всех исполненных расходов местного бюджета в 201</w:t>
      </w:r>
      <w:r w:rsidR="00770943" w:rsidRPr="0000670B">
        <w:t>8</w:t>
      </w:r>
      <w:r w:rsidRPr="0000670B">
        <w:t xml:space="preserve"> году и исполнены  на </w:t>
      </w:r>
      <w:r w:rsidR="00770943" w:rsidRPr="0000670B">
        <w:rPr>
          <w:b/>
        </w:rPr>
        <w:t>97,8</w:t>
      </w:r>
      <w:r w:rsidRPr="0000670B">
        <w:rPr>
          <w:b/>
        </w:rPr>
        <w:t xml:space="preserve"> %</w:t>
      </w:r>
      <w:r w:rsidRPr="0000670B">
        <w:t xml:space="preserve"> от утвержденных бюджетных ассигнований. </w:t>
      </w:r>
    </w:p>
    <w:p w:rsidR="00FC574C" w:rsidRPr="0000670B" w:rsidRDefault="00FC574C" w:rsidP="00FC574C">
      <w:pPr>
        <w:suppressAutoHyphens w:val="0"/>
        <w:rPr>
          <w:rFonts w:eastAsiaTheme="minorHAnsi"/>
          <w:lang w:eastAsia="en-US"/>
        </w:rPr>
      </w:pPr>
      <w:r w:rsidRPr="0000670B">
        <w:rPr>
          <w:rFonts w:eastAsiaTheme="minorHAnsi"/>
          <w:lang w:eastAsia="en-US"/>
        </w:rPr>
        <w:tab/>
        <w:t>Наибольшую долю в исполненных программных расходах занимают следующие муниципальные  программы:</w:t>
      </w:r>
    </w:p>
    <w:p w:rsidR="00FC574C" w:rsidRPr="0000670B" w:rsidRDefault="00FC574C" w:rsidP="00FC574C">
      <w:pPr>
        <w:suppressAutoHyphens w:val="0"/>
        <w:rPr>
          <w:rFonts w:eastAsiaTheme="minorHAnsi"/>
          <w:lang w:eastAsia="en-US"/>
        </w:rPr>
      </w:pPr>
      <w:r w:rsidRPr="0000670B">
        <w:rPr>
          <w:rFonts w:eastAsiaTheme="minorHAnsi"/>
          <w:lang w:eastAsia="en-US"/>
        </w:rPr>
        <w:lastRenderedPageBreak/>
        <w:tab/>
        <w:t xml:space="preserve">- «Развитие системы образования городского округа Вичуга» - </w:t>
      </w:r>
      <w:r w:rsidR="00D458BF" w:rsidRPr="0000670B">
        <w:rPr>
          <w:rFonts w:eastAsiaTheme="minorHAnsi"/>
          <w:lang w:eastAsia="en-US"/>
        </w:rPr>
        <w:t>65,3</w:t>
      </w:r>
      <w:r w:rsidRPr="0000670B">
        <w:rPr>
          <w:rFonts w:eastAsiaTheme="minorHAnsi"/>
          <w:lang w:eastAsia="en-US"/>
        </w:rPr>
        <w:t xml:space="preserve"> %; </w:t>
      </w:r>
    </w:p>
    <w:p w:rsidR="00FC574C" w:rsidRPr="0000670B" w:rsidRDefault="00D458BF" w:rsidP="00FC574C">
      <w:pPr>
        <w:suppressAutoHyphens w:val="0"/>
        <w:rPr>
          <w:rFonts w:eastAsiaTheme="minorHAnsi"/>
          <w:lang w:eastAsia="en-US"/>
        </w:rPr>
      </w:pPr>
      <w:r w:rsidRPr="0000670B">
        <w:rPr>
          <w:rFonts w:eastAsiaTheme="minorHAnsi"/>
          <w:lang w:eastAsia="en-US"/>
        </w:rPr>
        <w:tab/>
        <w:t>- «Развитие культуры городского округа Вичуга» - 8,8%;</w:t>
      </w:r>
      <w:r w:rsidR="00FC574C" w:rsidRPr="0000670B">
        <w:rPr>
          <w:rFonts w:eastAsiaTheme="minorHAnsi"/>
          <w:lang w:eastAsia="en-US"/>
        </w:rPr>
        <w:t xml:space="preserve"> </w:t>
      </w:r>
    </w:p>
    <w:p w:rsidR="00FC574C" w:rsidRPr="0000670B" w:rsidRDefault="00FC574C" w:rsidP="00FC574C">
      <w:pPr>
        <w:suppressAutoHyphens w:val="0"/>
        <w:rPr>
          <w:rFonts w:eastAsiaTheme="minorHAnsi"/>
          <w:lang w:eastAsia="en-US"/>
        </w:rPr>
      </w:pPr>
      <w:r w:rsidRPr="0000670B">
        <w:rPr>
          <w:rFonts w:eastAsiaTheme="minorHAnsi"/>
          <w:lang w:eastAsia="en-US"/>
        </w:rPr>
        <w:tab/>
        <w:t>- «</w:t>
      </w:r>
      <w:r w:rsidR="00D458BF" w:rsidRPr="0000670B">
        <w:rPr>
          <w:rFonts w:eastAsiaTheme="minorHAnsi"/>
          <w:lang w:eastAsia="en-US"/>
        </w:rPr>
        <w:t xml:space="preserve">Совершенствование </w:t>
      </w:r>
      <w:r w:rsidRPr="0000670B">
        <w:rPr>
          <w:rFonts w:eastAsiaTheme="minorHAnsi"/>
          <w:lang w:eastAsia="en-US"/>
        </w:rPr>
        <w:t xml:space="preserve"> системы местного самоуправления городского округа Вичуга» - 8,1%;  </w:t>
      </w:r>
    </w:p>
    <w:p w:rsidR="00FC574C" w:rsidRPr="0000670B" w:rsidRDefault="00FC574C" w:rsidP="00FC574C">
      <w:pPr>
        <w:suppressAutoHyphens w:val="0"/>
        <w:rPr>
          <w:rFonts w:eastAsiaTheme="minorHAnsi"/>
          <w:lang w:eastAsia="en-US"/>
        </w:rPr>
      </w:pPr>
      <w:r w:rsidRPr="0000670B">
        <w:rPr>
          <w:rFonts w:eastAsiaTheme="minorHAnsi"/>
          <w:lang w:eastAsia="en-US"/>
        </w:rPr>
        <w:tab/>
        <w:t xml:space="preserve">- </w:t>
      </w:r>
      <w:r w:rsidR="00D458BF" w:rsidRPr="0000670B">
        <w:rPr>
          <w:rFonts w:eastAsiaTheme="minorHAnsi"/>
          <w:lang w:eastAsia="en-US"/>
        </w:rPr>
        <w:t xml:space="preserve"> «Развитие транспортной системы  в городском округе Вичуга» - 5,2%.</w:t>
      </w:r>
    </w:p>
    <w:p w:rsidR="00FC574C" w:rsidRPr="00D20000" w:rsidRDefault="00FC574C" w:rsidP="00FC574C">
      <w:pPr>
        <w:suppressAutoHyphens w:val="0"/>
        <w:jc w:val="both"/>
        <w:rPr>
          <w:rFonts w:eastAsiaTheme="minorHAnsi"/>
          <w:lang w:eastAsia="en-US"/>
        </w:rPr>
      </w:pPr>
      <w:r w:rsidRPr="0000670B">
        <w:rPr>
          <w:rFonts w:eastAsiaTheme="minorHAnsi"/>
          <w:lang w:eastAsia="en-US"/>
        </w:rPr>
        <w:tab/>
        <w:t xml:space="preserve">Суммарно, на долю этих 4 муниципальных программ   приходится  </w:t>
      </w:r>
      <w:r w:rsidR="004D2D49" w:rsidRPr="0000670B">
        <w:rPr>
          <w:rFonts w:eastAsiaTheme="minorHAnsi"/>
          <w:lang w:eastAsia="en-US"/>
        </w:rPr>
        <w:t>87,4</w:t>
      </w:r>
      <w:r w:rsidRPr="0000670B">
        <w:rPr>
          <w:rFonts w:eastAsiaTheme="minorHAnsi"/>
          <w:lang w:eastAsia="en-US"/>
        </w:rPr>
        <w:t>% всех исполненных программных расходов 201</w:t>
      </w:r>
      <w:r w:rsidR="004D2D49" w:rsidRPr="0000670B">
        <w:rPr>
          <w:rFonts w:eastAsiaTheme="minorHAnsi"/>
          <w:lang w:eastAsia="en-US"/>
        </w:rPr>
        <w:t>8</w:t>
      </w:r>
      <w:r w:rsidRPr="0000670B">
        <w:rPr>
          <w:rFonts w:eastAsiaTheme="minorHAnsi"/>
          <w:lang w:eastAsia="en-US"/>
        </w:rPr>
        <w:t xml:space="preserve"> года.  </w:t>
      </w:r>
    </w:p>
    <w:p w:rsidR="007C3F68" w:rsidRPr="0000670B" w:rsidRDefault="00FC574C" w:rsidP="00FC574C">
      <w:pPr>
        <w:ind w:firstLine="708"/>
        <w:jc w:val="both"/>
        <w:rPr>
          <w:b/>
        </w:rPr>
      </w:pPr>
      <w:r w:rsidRPr="0000670B">
        <w:t xml:space="preserve">Необходимо отметить, что </w:t>
      </w:r>
      <w:r w:rsidR="007429CD" w:rsidRPr="0000670B">
        <w:t>6</w:t>
      </w:r>
      <w:r w:rsidRPr="0000670B">
        <w:t xml:space="preserve"> из 14 муниципальных  программ </w:t>
      </w:r>
      <w:proofErr w:type="gramStart"/>
      <w:r w:rsidRPr="0000670B">
        <w:t>исполнен</w:t>
      </w:r>
      <w:r w:rsidR="007429CD" w:rsidRPr="0000670B">
        <w:t>ы</w:t>
      </w:r>
      <w:proofErr w:type="gramEnd"/>
      <w:r w:rsidRPr="0000670B">
        <w:t xml:space="preserve"> на 100% от  утвержденных годовых бюджетных ассигнований.</w:t>
      </w:r>
    </w:p>
    <w:p w:rsidR="00FC574C" w:rsidRDefault="00FC574C" w:rsidP="00FC574C">
      <w:pPr>
        <w:widowControl w:val="0"/>
        <w:autoSpaceDN w:val="0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00670B">
        <w:tab/>
      </w:r>
      <w:r w:rsidRPr="0000670B">
        <w:rPr>
          <w:rFonts w:eastAsia="Andale Sans UI"/>
          <w:kern w:val="3"/>
          <w:lang w:eastAsia="ja-JP" w:bidi="fa-IR"/>
        </w:rPr>
        <w:t>Уровень исполнения всех  программ в 201</w:t>
      </w:r>
      <w:r w:rsidR="00BE0EB7" w:rsidRPr="0000670B">
        <w:rPr>
          <w:rFonts w:eastAsia="Andale Sans UI"/>
          <w:kern w:val="3"/>
          <w:lang w:eastAsia="ja-JP" w:bidi="fa-IR"/>
        </w:rPr>
        <w:t>8</w:t>
      </w:r>
      <w:r w:rsidRPr="0000670B">
        <w:rPr>
          <w:rFonts w:eastAsia="Andale Sans UI"/>
          <w:kern w:val="3"/>
          <w:lang w:eastAsia="ja-JP" w:bidi="fa-IR"/>
        </w:rPr>
        <w:t xml:space="preserve"> году составил  </w:t>
      </w:r>
      <w:r w:rsidR="00BE0EB7" w:rsidRPr="0000670B">
        <w:rPr>
          <w:rFonts w:eastAsia="Andale Sans UI"/>
          <w:kern w:val="3"/>
          <w:lang w:eastAsia="ja-JP" w:bidi="fa-IR"/>
        </w:rPr>
        <w:t>97,8</w:t>
      </w:r>
      <w:r w:rsidRPr="0000670B">
        <w:rPr>
          <w:rFonts w:eastAsia="Andale Sans UI"/>
          <w:kern w:val="3"/>
          <w:lang w:eastAsia="ja-JP" w:bidi="fa-IR"/>
        </w:rPr>
        <w:t>%. (справочно: 201</w:t>
      </w:r>
      <w:r w:rsidR="00BE0EB7" w:rsidRPr="0000670B">
        <w:rPr>
          <w:rFonts w:eastAsia="Andale Sans UI"/>
          <w:kern w:val="3"/>
          <w:lang w:eastAsia="ja-JP" w:bidi="fa-IR"/>
        </w:rPr>
        <w:t>6</w:t>
      </w:r>
      <w:r w:rsidRPr="0000670B">
        <w:rPr>
          <w:rFonts w:eastAsia="Andale Sans UI"/>
          <w:kern w:val="3"/>
          <w:lang w:eastAsia="ja-JP" w:bidi="fa-IR"/>
        </w:rPr>
        <w:t xml:space="preserve"> год исполнение составило </w:t>
      </w:r>
      <w:r w:rsidR="00BE0EB7" w:rsidRPr="0000670B">
        <w:rPr>
          <w:rFonts w:eastAsia="Andale Sans UI"/>
          <w:kern w:val="3"/>
          <w:lang w:eastAsia="ja-JP" w:bidi="fa-IR"/>
        </w:rPr>
        <w:t>97,5</w:t>
      </w:r>
      <w:r w:rsidR="000D6554" w:rsidRPr="0000670B">
        <w:rPr>
          <w:rFonts w:eastAsia="Andale Sans UI"/>
          <w:kern w:val="3"/>
          <w:lang w:eastAsia="ja-JP" w:bidi="fa-IR"/>
        </w:rPr>
        <w:t>%</w:t>
      </w:r>
      <w:r w:rsidRPr="0000670B">
        <w:rPr>
          <w:rFonts w:eastAsia="Andale Sans UI"/>
          <w:kern w:val="3"/>
          <w:lang w:eastAsia="ja-JP" w:bidi="fa-IR"/>
        </w:rPr>
        <w:t>,  201</w:t>
      </w:r>
      <w:r w:rsidR="00BE0EB7" w:rsidRPr="0000670B">
        <w:rPr>
          <w:rFonts w:eastAsia="Andale Sans UI"/>
          <w:kern w:val="3"/>
          <w:lang w:eastAsia="ja-JP" w:bidi="fa-IR"/>
        </w:rPr>
        <w:t>7</w:t>
      </w:r>
      <w:r w:rsidRPr="0000670B">
        <w:rPr>
          <w:rFonts w:eastAsia="Andale Sans UI"/>
          <w:kern w:val="3"/>
          <w:lang w:eastAsia="ja-JP" w:bidi="fa-IR"/>
        </w:rPr>
        <w:t xml:space="preserve"> год – </w:t>
      </w:r>
      <w:r w:rsidR="00BE0EB7" w:rsidRPr="0000670B">
        <w:rPr>
          <w:rFonts w:eastAsia="Andale Sans UI"/>
          <w:kern w:val="3"/>
          <w:lang w:eastAsia="ja-JP" w:bidi="fa-IR"/>
        </w:rPr>
        <w:t>74,8</w:t>
      </w:r>
      <w:r w:rsidRPr="0000670B">
        <w:rPr>
          <w:rFonts w:eastAsia="Andale Sans UI"/>
          <w:kern w:val="3"/>
          <w:lang w:eastAsia="ja-JP" w:bidi="fa-IR"/>
        </w:rPr>
        <w:t>%)</w:t>
      </w:r>
      <w:r w:rsidR="00BE0EB7" w:rsidRPr="0000670B">
        <w:rPr>
          <w:rFonts w:eastAsia="Andale Sans UI"/>
          <w:kern w:val="3"/>
          <w:lang w:eastAsia="ja-JP" w:bidi="fa-IR"/>
        </w:rPr>
        <w:t>.</w:t>
      </w:r>
    </w:p>
    <w:p w:rsidR="00E84815" w:rsidRDefault="00E84815" w:rsidP="00FC574C">
      <w:pPr>
        <w:widowControl w:val="0"/>
        <w:autoSpaceDN w:val="0"/>
        <w:jc w:val="both"/>
        <w:textAlignment w:val="baseline"/>
        <w:rPr>
          <w:rFonts w:eastAsia="Andale Sans UI"/>
          <w:kern w:val="3"/>
          <w:lang w:eastAsia="ja-JP" w:bidi="fa-IR"/>
        </w:rPr>
      </w:pPr>
      <w:r>
        <w:rPr>
          <w:noProof/>
          <w:lang w:eastAsia="ru-RU"/>
        </w:rPr>
        <w:drawing>
          <wp:inline distT="0" distB="0" distL="0" distR="0" wp14:anchorId="4B63B7BD" wp14:editId="4B8CA6EB">
            <wp:extent cx="5486400" cy="41910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84815" w:rsidRPr="0000670B" w:rsidRDefault="00E84815" w:rsidP="00FC574C">
      <w:pPr>
        <w:widowControl w:val="0"/>
        <w:autoSpaceDN w:val="0"/>
        <w:jc w:val="both"/>
        <w:textAlignment w:val="baseline"/>
        <w:rPr>
          <w:rFonts w:eastAsia="Andale Sans UI"/>
          <w:kern w:val="3"/>
          <w:lang w:eastAsia="ja-JP" w:bidi="fa-IR"/>
        </w:rPr>
      </w:pPr>
    </w:p>
    <w:p w:rsidR="00FC574C" w:rsidRPr="0000670B" w:rsidRDefault="00FC574C" w:rsidP="00FC574C">
      <w:pPr>
        <w:widowControl w:val="0"/>
        <w:autoSpaceDN w:val="0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00670B">
        <w:rPr>
          <w:rFonts w:eastAsia="Andale Sans UI"/>
          <w:kern w:val="3"/>
          <w:lang w:eastAsia="ja-JP" w:bidi="fa-IR"/>
        </w:rPr>
        <w:tab/>
      </w:r>
      <w:r w:rsidR="00530E15" w:rsidRPr="0000670B">
        <w:rPr>
          <w:rFonts w:eastAsia="Andale Sans UI"/>
          <w:kern w:val="3"/>
          <w:lang w:eastAsia="ja-JP" w:bidi="fa-IR"/>
        </w:rPr>
        <w:t>Н</w:t>
      </w:r>
      <w:r w:rsidRPr="0000670B">
        <w:rPr>
          <w:rFonts w:eastAsia="Andale Sans UI"/>
          <w:kern w:val="3"/>
          <w:lang w:eastAsia="ja-JP" w:bidi="fa-IR"/>
        </w:rPr>
        <w:t xml:space="preserve">еобходимо отметить, что муниципальные программы по-прежнему не воспринимаются как важнейший инструмент управления, так как муниципальные программы представляют собой перечень пожеланий и мероприятий, совершенно не </w:t>
      </w:r>
      <w:proofErr w:type="gramStart"/>
      <w:r w:rsidRPr="0000670B">
        <w:rPr>
          <w:rFonts w:eastAsia="Andale Sans UI"/>
          <w:kern w:val="3"/>
          <w:lang w:eastAsia="ja-JP" w:bidi="fa-IR"/>
        </w:rPr>
        <w:t>связанных</w:t>
      </w:r>
      <w:proofErr w:type="gramEnd"/>
      <w:r w:rsidRPr="0000670B">
        <w:rPr>
          <w:rFonts w:eastAsia="Andale Sans UI"/>
          <w:kern w:val="3"/>
          <w:lang w:eastAsia="ja-JP" w:bidi="fa-IR"/>
        </w:rPr>
        <w:t xml:space="preserve"> друг с другом и влияние которых на социально-экономические процессы в городе никоем образом не просчитано. </w:t>
      </w:r>
      <w:r w:rsidR="00BB66D0">
        <w:rPr>
          <w:rFonts w:eastAsia="Andale Sans UI"/>
          <w:kern w:val="3"/>
          <w:lang w:eastAsia="ja-JP" w:bidi="fa-IR"/>
        </w:rPr>
        <w:t xml:space="preserve">Мероприятия программ носят формальный характер </w:t>
      </w:r>
      <w:r w:rsidR="00172ADA">
        <w:rPr>
          <w:rFonts w:eastAsia="Andale Sans UI"/>
          <w:kern w:val="3"/>
          <w:lang w:eastAsia="ja-JP" w:bidi="fa-IR"/>
        </w:rPr>
        <w:t>и «подстраиваются» под выделенные объемы бюджетных ассигнований.</w:t>
      </w:r>
    </w:p>
    <w:p w:rsidR="00D20000" w:rsidRDefault="00D20000" w:rsidP="00D20000">
      <w:pPr>
        <w:suppressAutoHyphens w:val="0"/>
        <w:jc w:val="center"/>
        <w:rPr>
          <w:b/>
          <w:i/>
        </w:rPr>
      </w:pPr>
    </w:p>
    <w:p w:rsidR="00FC574C" w:rsidRPr="0000670B" w:rsidRDefault="00FC574C" w:rsidP="00FC574C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00670B">
        <w:rPr>
          <w:rFonts w:eastAsia="Calibri"/>
          <w:lang w:eastAsia="en-US"/>
        </w:rPr>
        <w:t xml:space="preserve">Первоначально утвержденный бюджет был сформирован с дефицитом в размере </w:t>
      </w:r>
      <w:r w:rsidR="00D3564C" w:rsidRPr="0000670B">
        <w:rPr>
          <w:rFonts w:eastAsia="Calibri"/>
          <w:b/>
          <w:lang w:eastAsia="en-US"/>
        </w:rPr>
        <w:t>12 161 174,7</w:t>
      </w:r>
      <w:r w:rsidRPr="0000670B">
        <w:rPr>
          <w:rFonts w:eastAsia="Calibri"/>
          <w:lang w:eastAsia="en-US"/>
        </w:rPr>
        <w:t xml:space="preserve"> руб., что соответствует п. 3 ст. 92.1 Бюджетного кодекса. В отчетном периоде в результате внесенных изменений в решение о бюджете прогнозируемый размер дефицита бюджета был увеличен еще на </w:t>
      </w:r>
      <w:r w:rsidR="00D3564C" w:rsidRPr="0000670B">
        <w:rPr>
          <w:rFonts w:eastAsia="Calibri"/>
          <w:b/>
          <w:lang w:eastAsia="en-US"/>
        </w:rPr>
        <w:t>6 462 704,04</w:t>
      </w:r>
      <w:r w:rsidRPr="0000670B">
        <w:rPr>
          <w:rFonts w:eastAsia="Calibri"/>
          <w:lang w:eastAsia="en-US"/>
        </w:rPr>
        <w:t xml:space="preserve"> руб. Окончательный размер дефицита  бюджета составил </w:t>
      </w:r>
      <w:r w:rsidR="00D3564C" w:rsidRPr="0000670B">
        <w:rPr>
          <w:rFonts w:eastAsia="Calibri"/>
          <w:b/>
          <w:lang w:eastAsia="en-US"/>
        </w:rPr>
        <w:t>18 623 878,74</w:t>
      </w:r>
      <w:r w:rsidRPr="0000670B">
        <w:rPr>
          <w:rFonts w:eastAsia="Calibri"/>
          <w:lang w:eastAsia="en-US"/>
        </w:rPr>
        <w:t xml:space="preserve"> руб. </w:t>
      </w:r>
    </w:p>
    <w:p w:rsidR="00FC574C" w:rsidRDefault="00FC574C" w:rsidP="00FC574C">
      <w:pPr>
        <w:widowControl w:val="0"/>
        <w:autoSpaceDN w:val="0"/>
        <w:jc w:val="both"/>
        <w:textAlignment w:val="baseline"/>
      </w:pPr>
      <w:r w:rsidRPr="0000670B">
        <w:rPr>
          <w:lang w:eastAsia="ru-RU"/>
        </w:rPr>
        <w:tab/>
      </w:r>
      <w:r w:rsidRPr="0000670B">
        <w:t xml:space="preserve">Исполнение дефицита  бюджета составило </w:t>
      </w:r>
      <w:r w:rsidR="000859B5" w:rsidRPr="0000670B">
        <w:t>14 652 395,58</w:t>
      </w:r>
      <w:r w:rsidRPr="0000670B">
        <w:t xml:space="preserve"> рублей при плановых назначениях </w:t>
      </w:r>
      <w:r w:rsidR="000859B5" w:rsidRPr="0000670B">
        <w:t>18 623 878,74</w:t>
      </w:r>
      <w:r w:rsidRPr="0000670B">
        <w:t xml:space="preserve"> рублей или </w:t>
      </w:r>
      <w:r w:rsidR="000859B5" w:rsidRPr="0000670B">
        <w:t>78,7%.</w:t>
      </w:r>
      <w:r w:rsidRPr="0000670B">
        <w:t xml:space="preserve"> </w:t>
      </w:r>
    </w:p>
    <w:p w:rsidR="00D20000" w:rsidRDefault="00E84815" w:rsidP="00BB425C">
      <w:pPr>
        <w:jc w:val="center"/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2FABCA2E" wp14:editId="6C7807F9">
            <wp:extent cx="5486400" cy="390525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970AA" w:rsidRPr="00BB425C" w:rsidRDefault="004970AA" w:rsidP="00BB425C">
      <w:pPr>
        <w:jc w:val="center"/>
        <w:rPr>
          <w:b/>
        </w:rPr>
      </w:pPr>
      <w:bookmarkStart w:id="0" w:name="_GoBack"/>
      <w:bookmarkEnd w:id="0"/>
    </w:p>
    <w:p w:rsidR="00530E15" w:rsidRPr="0000670B" w:rsidRDefault="00530E15" w:rsidP="00530E15">
      <w:pPr>
        <w:widowControl w:val="0"/>
        <w:autoSpaceDN w:val="0"/>
        <w:ind w:firstLine="708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00670B">
        <w:rPr>
          <w:rFonts w:eastAsia="Andale Sans UI" w:cs="Tahoma"/>
          <w:kern w:val="3"/>
          <w:lang w:eastAsia="ja-JP" w:bidi="fa-IR"/>
        </w:rPr>
        <w:t>Таким образом, бюджет городского округа Вичуга за 201</w:t>
      </w:r>
      <w:r w:rsidR="006B262D" w:rsidRPr="0000670B">
        <w:rPr>
          <w:rFonts w:eastAsia="Andale Sans UI" w:cs="Tahoma"/>
          <w:kern w:val="3"/>
          <w:lang w:eastAsia="ja-JP" w:bidi="fa-IR"/>
        </w:rPr>
        <w:t>8</w:t>
      </w:r>
      <w:r w:rsidRPr="0000670B">
        <w:rPr>
          <w:rFonts w:eastAsia="Andale Sans UI" w:cs="Tahoma"/>
          <w:kern w:val="3"/>
          <w:lang w:eastAsia="ja-JP" w:bidi="fa-IR"/>
        </w:rPr>
        <w:t xml:space="preserve"> год исполнен в соответствии с решением городской Думы городского округа Вичуга от 22.12.201</w:t>
      </w:r>
      <w:r w:rsidR="006B262D" w:rsidRPr="0000670B">
        <w:rPr>
          <w:rFonts w:eastAsia="Andale Sans UI" w:cs="Tahoma"/>
          <w:kern w:val="3"/>
          <w:lang w:eastAsia="ja-JP" w:bidi="fa-IR"/>
        </w:rPr>
        <w:t>7</w:t>
      </w:r>
      <w:r w:rsidRPr="0000670B">
        <w:rPr>
          <w:rFonts w:eastAsia="Andale Sans UI" w:cs="Tahoma"/>
          <w:kern w:val="3"/>
          <w:lang w:eastAsia="ja-JP" w:bidi="fa-IR"/>
        </w:rPr>
        <w:t xml:space="preserve">г. № </w:t>
      </w:r>
      <w:r w:rsidR="00153734" w:rsidRPr="0000670B">
        <w:rPr>
          <w:rFonts w:eastAsia="Andale Sans UI" w:cs="Tahoma"/>
          <w:kern w:val="3"/>
          <w:lang w:eastAsia="ja-JP" w:bidi="fa-IR"/>
        </w:rPr>
        <w:t>64</w:t>
      </w:r>
      <w:r w:rsidRPr="0000670B">
        <w:rPr>
          <w:rFonts w:eastAsia="Andale Sans UI" w:cs="Tahoma"/>
          <w:kern w:val="3"/>
          <w:lang w:eastAsia="ja-JP" w:bidi="fa-IR"/>
        </w:rPr>
        <w:t xml:space="preserve"> (в действующей редакции) «О бюджете городского округа Вичуга на 201</w:t>
      </w:r>
      <w:r w:rsidR="00153734" w:rsidRPr="0000670B">
        <w:rPr>
          <w:rFonts w:eastAsia="Andale Sans UI" w:cs="Tahoma"/>
          <w:kern w:val="3"/>
          <w:lang w:eastAsia="ja-JP" w:bidi="fa-IR"/>
        </w:rPr>
        <w:t>8</w:t>
      </w:r>
      <w:r w:rsidRPr="0000670B">
        <w:rPr>
          <w:rFonts w:eastAsia="Andale Sans UI" w:cs="Tahoma"/>
          <w:kern w:val="3"/>
          <w:lang w:eastAsia="ja-JP" w:bidi="fa-IR"/>
        </w:rPr>
        <w:t xml:space="preserve"> год и на плановый период 201</w:t>
      </w:r>
      <w:r w:rsidR="00153734" w:rsidRPr="0000670B">
        <w:rPr>
          <w:rFonts w:eastAsia="Andale Sans UI" w:cs="Tahoma"/>
          <w:kern w:val="3"/>
          <w:lang w:eastAsia="ja-JP" w:bidi="fa-IR"/>
        </w:rPr>
        <w:t>9</w:t>
      </w:r>
      <w:r w:rsidRPr="0000670B">
        <w:rPr>
          <w:rFonts w:eastAsia="Andale Sans UI" w:cs="Tahoma"/>
          <w:kern w:val="3"/>
          <w:lang w:eastAsia="ja-JP" w:bidi="fa-IR"/>
        </w:rPr>
        <w:t xml:space="preserve"> и 20</w:t>
      </w:r>
      <w:r w:rsidR="00153734" w:rsidRPr="0000670B">
        <w:rPr>
          <w:rFonts w:eastAsia="Andale Sans UI" w:cs="Tahoma"/>
          <w:kern w:val="3"/>
          <w:lang w:eastAsia="ja-JP" w:bidi="fa-IR"/>
        </w:rPr>
        <w:t>20</w:t>
      </w:r>
      <w:r w:rsidRPr="0000670B">
        <w:rPr>
          <w:rFonts w:eastAsia="Andale Sans UI" w:cs="Tahoma"/>
          <w:kern w:val="3"/>
          <w:lang w:eastAsia="ja-JP" w:bidi="fa-IR"/>
        </w:rPr>
        <w:t xml:space="preserve"> годов». </w:t>
      </w:r>
    </w:p>
    <w:p w:rsidR="00530E15" w:rsidRPr="0000670B" w:rsidRDefault="00530E15" w:rsidP="00530E15">
      <w:pPr>
        <w:widowControl w:val="0"/>
        <w:autoSpaceDN w:val="0"/>
        <w:jc w:val="both"/>
        <w:textAlignment w:val="baseline"/>
        <w:rPr>
          <w:rFonts w:eastAsia="Andale Sans UI" w:cs="Tahoma"/>
          <w:b/>
          <w:kern w:val="3"/>
          <w:lang w:eastAsia="ja-JP" w:bidi="fa-IR"/>
        </w:rPr>
      </w:pPr>
      <w:r w:rsidRPr="0000670B">
        <w:rPr>
          <w:rFonts w:eastAsia="Andale Sans UI" w:cs="Tahoma"/>
          <w:kern w:val="3"/>
          <w:lang w:eastAsia="ja-JP" w:bidi="fa-IR"/>
        </w:rPr>
        <w:t xml:space="preserve">           </w:t>
      </w:r>
      <w:r w:rsidRPr="0000670B">
        <w:rPr>
          <w:rFonts w:eastAsia="Andale Sans UI" w:cs="Tahoma"/>
          <w:b/>
          <w:kern w:val="3"/>
          <w:lang w:eastAsia="ja-JP" w:bidi="fa-IR"/>
        </w:rPr>
        <w:t>Контрольно-счетная комиссия отмечает, что при исполнении бюджета в 201</w:t>
      </w:r>
      <w:r w:rsidR="00153734" w:rsidRPr="0000670B">
        <w:rPr>
          <w:rFonts w:eastAsia="Andale Sans UI" w:cs="Tahoma"/>
          <w:b/>
          <w:kern w:val="3"/>
          <w:lang w:eastAsia="ja-JP" w:bidi="fa-IR"/>
        </w:rPr>
        <w:t>8</w:t>
      </w:r>
      <w:r w:rsidRPr="0000670B">
        <w:rPr>
          <w:rFonts w:eastAsia="Andale Sans UI" w:cs="Tahoma"/>
          <w:b/>
          <w:kern w:val="3"/>
          <w:lang w:eastAsia="ja-JP" w:bidi="fa-IR"/>
        </w:rPr>
        <w:t xml:space="preserve"> году наблюдается рост показателей исполнения по доходам  к уровню 201</w:t>
      </w:r>
      <w:r w:rsidR="00153734" w:rsidRPr="0000670B">
        <w:rPr>
          <w:rFonts w:eastAsia="Andale Sans UI" w:cs="Tahoma"/>
          <w:b/>
          <w:kern w:val="3"/>
          <w:lang w:eastAsia="ja-JP" w:bidi="fa-IR"/>
        </w:rPr>
        <w:t>8</w:t>
      </w:r>
      <w:r w:rsidRPr="0000670B">
        <w:rPr>
          <w:rFonts w:eastAsia="Andale Sans UI" w:cs="Tahoma"/>
          <w:b/>
          <w:kern w:val="3"/>
          <w:lang w:eastAsia="ja-JP" w:bidi="fa-IR"/>
        </w:rPr>
        <w:t xml:space="preserve"> года на </w:t>
      </w:r>
      <w:r w:rsidR="00153734" w:rsidRPr="0000670B">
        <w:rPr>
          <w:rFonts w:eastAsia="Andale Sans UI" w:cs="Tahoma"/>
          <w:b/>
          <w:kern w:val="3"/>
          <w:lang w:eastAsia="ja-JP" w:bidi="fa-IR"/>
        </w:rPr>
        <w:t>5,17</w:t>
      </w:r>
      <w:r w:rsidRPr="0000670B">
        <w:rPr>
          <w:rFonts w:eastAsia="Andale Sans UI" w:cs="Tahoma"/>
          <w:b/>
          <w:kern w:val="3"/>
          <w:lang w:eastAsia="ja-JP" w:bidi="fa-IR"/>
        </w:rPr>
        <w:t xml:space="preserve">%, </w:t>
      </w:r>
      <w:r w:rsidR="00153734" w:rsidRPr="0000670B">
        <w:rPr>
          <w:rFonts w:eastAsia="Andale Sans UI" w:cs="Tahoma"/>
          <w:b/>
          <w:kern w:val="3"/>
          <w:lang w:eastAsia="ja-JP" w:bidi="fa-IR"/>
        </w:rPr>
        <w:t xml:space="preserve">так и </w:t>
      </w:r>
      <w:r w:rsidRPr="0000670B">
        <w:rPr>
          <w:rFonts w:eastAsia="Andale Sans UI" w:cs="Tahoma"/>
          <w:b/>
          <w:kern w:val="3"/>
          <w:lang w:eastAsia="ja-JP" w:bidi="fa-IR"/>
        </w:rPr>
        <w:t xml:space="preserve"> по расходам на 7,2</w:t>
      </w:r>
      <w:r w:rsidR="00153734" w:rsidRPr="0000670B">
        <w:rPr>
          <w:rFonts w:eastAsia="Andale Sans UI" w:cs="Tahoma"/>
          <w:b/>
          <w:kern w:val="3"/>
          <w:lang w:eastAsia="ja-JP" w:bidi="fa-IR"/>
        </w:rPr>
        <w:t>6</w:t>
      </w:r>
      <w:r w:rsidRPr="0000670B">
        <w:rPr>
          <w:rFonts w:eastAsia="Andale Sans UI" w:cs="Tahoma"/>
          <w:b/>
          <w:kern w:val="3"/>
          <w:lang w:eastAsia="ja-JP" w:bidi="fa-IR"/>
        </w:rPr>
        <w:t xml:space="preserve">%. </w:t>
      </w:r>
    </w:p>
    <w:p w:rsidR="00530E15" w:rsidRPr="0000670B" w:rsidRDefault="00530E15" w:rsidP="00530E15">
      <w:pPr>
        <w:widowControl w:val="0"/>
        <w:autoSpaceDN w:val="0"/>
        <w:ind w:firstLine="708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00670B">
        <w:rPr>
          <w:rFonts w:eastAsia="Andale Sans UI" w:cs="Tahoma"/>
          <w:kern w:val="3"/>
          <w:lang w:eastAsia="ja-JP" w:bidi="fa-IR"/>
        </w:rPr>
        <w:t>Проведенная проверка годового отчета об исполнении бюджета городского округа Вичуга за 201</w:t>
      </w:r>
      <w:r w:rsidR="00B80929" w:rsidRPr="0000670B">
        <w:rPr>
          <w:rFonts w:eastAsia="Andale Sans UI" w:cs="Tahoma"/>
          <w:kern w:val="3"/>
          <w:lang w:eastAsia="ja-JP" w:bidi="fa-IR"/>
        </w:rPr>
        <w:t>8</w:t>
      </w:r>
      <w:r w:rsidRPr="0000670B">
        <w:rPr>
          <w:rFonts w:eastAsia="Andale Sans UI" w:cs="Tahoma"/>
          <w:kern w:val="3"/>
          <w:lang w:eastAsia="ja-JP" w:bidi="fa-IR"/>
        </w:rPr>
        <w:t xml:space="preserve"> год представляет основания для выражения независимого мнения о его достоверности и соответствия порядку ведения бюджетного учета, исполнения бюджета законодательству Российской Федерации.</w:t>
      </w:r>
    </w:p>
    <w:p w:rsidR="00530E15" w:rsidRPr="0000670B" w:rsidRDefault="00530E15" w:rsidP="00530E15">
      <w:pPr>
        <w:widowControl w:val="0"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00670B">
        <w:rPr>
          <w:rFonts w:eastAsia="Andale Sans UI" w:cs="Tahoma"/>
          <w:kern w:val="3"/>
          <w:lang w:eastAsia="ja-JP" w:bidi="fa-IR"/>
        </w:rPr>
        <w:tab/>
        <w:t>Проверка годового отчета об исполнении бюджета городского округа Вичуга за 201</w:t>
      </w:r>
      <w:r w:rsidR="0021447A" w:rsidRPr="0000670B">
        <w:rPr>
          <w:rFonts w:eastAsia="Andale Sans UI" w:cs="Tahoma"/>
          <w:kern w:val="3"/>
          <w:lang w:eastAsia="ja-JP" w:bidi="fa-IR"/>
        </w:rPr>
        <w:t>8</w:t>
      </w:r>
      <w:r w:rsidRPr="0000670B">
        <w:rPr>
          <w:rFonts w:eastAsia="Andale Sans UI" w:cs="Tahoma"/>
          <w:kern w:val="3"/>
          <w:lang w:eastAsia="ja-JP" w:bidi="fa-IR"/>
        </w:rPr>
        <w:t xml:space="preserve"> год показала, что исполнение бюджета по расходам подтверждено представленной отчетностью главных администраторов бюджетных средств городского округа Вичуга.</w:t>
      </w:r>
    </w:p>
    <w:p w:rsidR="00530E15" w:rsidRPr="0000670B" w:rsidRDefault="00530E15" w:rsidP="00530E15">
      <w:pPr>
        <w:widowControl w:val="0"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00670B">
        <w:rPr>
          <w:rFonts w:eastAsia="Andale Sans UI" w:cs="Tahoma"/>
          <w:kern w:val="3"/>
          <w:lang w:eastAsia="ja-JP" w:bidi="fa-IR"/>
        </w:rPr>
        <w:tab/>
        <w:t>В бюджетной отчетности об исполнения бюджета за 201</w:t>
      </w:r>
      <w:r w:rsidR="0000670B" w:rsidRPr="0000670B">
        <w:rPr>
          <w:rFonts w:eastAsia="Andale Sans UI" w:cs="Tahoma"/>
          <w:kern w:val="3"/>
          <w:lang w:eastAsia="ja-JP" w:bidi="fa-IR"/>
        </w:rPr>
        <w:t>8</w:t>
      </w:r>
      <w:r w:rsidRPr="0000670B">
        <w:rPr>
          <w:rFonts w:eastAsia="Andale Sans UI" w:cs="Tahoma"/>
          <w:kern w:val="3"/>
          <w:lang w:eastAsia="ja-JP" w:bidi="fa-IR"/>
        </w:rPr>
        <w:t xml:space="preserve"> год соблюдена внутренняя согласованность соответствующих форм бюджетной отчетности. </w:t>
      </w:r>
    </w:p>
    <w:p w:rsidR="00530E15" w:rsidRPr="0000670B" w:rsidRDefault="00530E15" w:rsidP="00530E15">
      <w:pPr>
        <w:widowControl w:val="0"/>
        <w:autoSpaceDN w:val="0"/>
        <w:ind w:firstLine="708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00670B">
        <w:rPr>
          <w:rFonts w:eastAsia="Andale Sans UI" w:cs="Tahoma"/>
          <w:kern w:val="3"/>
          <w:lang w:eastAsia="ja-JP" w:bidi="fa-IR"/>
        </w:rPr>
        <w:t>В отчетности главных администраторов средств бюджета выявлены отдельные недочеты (нарушения) в заполнении форм, которые не повлияли на достоверность показателей.</w:t>
      </w:r>
    </w:p>
    <w:p w:rsidR="00530E15" w:rsidRPr="0000670B" w:rsidRDefault="00530E15" w:rsidP="00530E15">
      <w:pPr>
        <w:widowControl w:val="0"/>
        <w:autoSpaceDN w:val="0"/>
        <w:ind w:firstLine="708"/>
        <w:jc w:val="both"/>
        <w:textAlignment w:val="baseline"/>
        <w:rPr>
          <w:rFonts w:eastAsia="Andale Sans UI" w:cs="Tahoma"/>
          <w:b/>
          <w:kern w:val="3"/>
          <w:lang w:eastAsia="ja-JP" w:bidi="fa-IR"/>
        </w:rPr>
      </w:pPr>
      <w:r w:rsidRPr="0000670B">
        <w:rPr>
          <w:rFonts w:eastAsia="Andale Sans UI" w:cs="Tahoma"/>
          <w:b/>
          <w:kern w:val="3"/>
          <w:lang w:eastAsia="ja-JP" w:bidi="fa-IR"/>
        </w:rPr>
        <w:t>Все показатели годового отчета об исполнении бюджета городского округа Вичуга за 201</w:t>
      </w:r>
      <w:r w:rsidR="0000670B" w:rsidRPr="0000670B">
        <w:rPr>
          <w:rFonts w:eastAsia="Andale Sans UI" w:cs="Tahoma"/>
          <w:b/>
          <w:kern w:val="3"/>
          <w:lang w:eastAsia="ja-JP" w:bidi="fa-IR"/>
        </w:rPr>
        <w:t xml:space="preserve">8 </w:t>
      </w:r>
      <w:r w:rsidRPr="0000670B">
        <w:rPr>
          <w:rFonts w:eastAsia="Andale Sans UI" w:cs="Tahoma"/>
          <w:b/>
          <w:kern w:val="3"/>
          <w:lang w:eastAsia="ja-JP" w:bidi="fa-IR"/>
        </w:rPr>
        <w:t xml:space="preserve">год находятся в рамках, разрешенных бюджетным законодательством, но при этом продолжают сохраняться риски в обеспечении устойчивости бюджета города в связи с возрастающим объемом долговых обязательств.  </w:t>
      </w:r>
    </w:p>
    <w:p w:rsidR="00530E15" w:rsidRDefault="00530E15" w:rsidP="00530E15">
      <w:pPr>
        <w:ind w:firstLine="708"/>
        <w:jc w:val="both"/>
        <w:rPr>
          <w:rFonts w:eastAsia="Andale Sans UI" w:cs="Tahoma"/>
          <w:b/>
          <w:kern w:val="3"/>
          <w:lang w:eastAsia="ja-JP" w:bidi="fa-IR"/>
        </w:rPr>
      </w:pPr>
      <w:r w:rsidRPr="0000670B">
        <w:rPr>
          <w:rFonts w:eastAsia="Andale Sans UI" w:cs="Tahoma"/>
          <w:b/>
          <w:kern w:val="3"/>
          <w:lang w:eastAsia="ja-JP" w:bidi="fa-IR"/>
        </w:rPr>
        <w:t xml:space="preserve">В адрес администрации городского округа Вичуга направлено подробное заключение по  </w:t>
      </w:r>
      <w:r w:rsidRPr="0000670B">
        <w:rPr>
          <w:b/>
        </w:rPr>
        <w:t>результатам проведения внешней проверки годового отчета об исполнении бюджета городского округа Вичуга за 201</w:t>
      </w:r>
      <w:r w:rsidR="0000670B" w:rsidRPr="0000670B">
        <w:rPr>
          <w:b/>
        </w:rPr>
        <w:t>8</w:t>
      </w:r>
      <w:r w:rsidRPr="0000670B">
        <w:rPr>
          <w:b/>
        </w:rPr>
        <w:t xml:space="preserve"> год и </w:t>
      </w:r>
      <w:r w:rsidRPr="0000670B">
        <w:rPr>
          <w:rFonts w:eastAsia="Andale Sans UI" w:cs="Tahoma"/>
          <w:b/>
          <w:kern w:val="3"/>
          <w:lang w:eastAsia="ja-JP" w:bidi="fa-IR"/>
        </w:rPr>
        <w:t>предложения по совершенствованию и активизации работы в рамках исполнения бюджета.</w:t>
      </w:r>
    </w:p>
    <w:p w:rsidR="00530E15" w:rsidRDefault="00530E15" w:rsidP="00530E15">
      <w:pPr>
        <w:widowControl w:val="0"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ab/>
      </w:r>
    </w:p>
    <w:p w:rsidR="003A7677" w:rsidRDefault="003A7677"/>
    <w:sectPr w:rsidR="003A7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41"/>
    <w:rsid w:val="0000670B"/>
    <w:rsid w:val="000859B5"/>
    <w:rsid w:val="000C46F8"/>
    <w:rsid w:val="000D6554"/>
    <w:rsid w:val="000D7FF8"/>
    <w:rsid w:val="00106776"/>
    <w:rsid w:val="00153734"/>
    <w:rsid w:val="00172ADA"/>
    <w:rsid w:val="00177C19"/>
    <w:rsid w:val="00183DA4"/>
    <w:rsid w:val="001B6208"/>
    <w:rsid w:val="002140AE"/>
    <w:rsid w:val="0021447A"/>
    <w:rsid w:val="002465FE"/>
    <w:rsid w:val="00270213"/>
    <w:rsid w:val="00284110"/>
    <w:rsid w:val="00307822"/>
    <w:rsid w:val="00350B45"/>
    <w:rsid w:val="003A7677"/>
    <w:rsid w:val="003B03F4"/>
    <w:rsid w:val="003E1478"/>
    <w:rsid w:val="00401743"/>
    <w:rsid w:val="00424F9F"/>
    <w:rsid w:val="004431FD"/>
    <w:rsid w:val="004802EE"/>
    <w:rsid w:val="004970AA"/>
    <w:rsid w:val="004D2D49"/>
    <w:rsid w:val="00505B2B"/>
    <w:rsid w:val="00516803"/>
    <w:rsid w:val="00530E15"/>
    <w:rsid w:val="005C6D9D"/>
    <w:rsid w:val="005E3639"/>
    <w:rsid w:val="006137AD"/>
    <w:rsid w:val="006241A3"/>
    <w:rsid w:val="006B262D"/>
    <w:rsid w:val="0073786B"/>
    <w:rsid w:val="007429CD"/>
    <w:rsid w:val="007445A2"/>
    <w:rsid w:val="00770943"/>
    <w:rsid w:val="0078141F"/>
    <w:rsid w:val="007B6BF7"/>
    <w:rsid w:val="007C3F68"/>
    <w:rsid w:val="00805E1D"/>
    <w:rsid w:val="0085169A"/>
    <w:rsid w:val="00886004"/>
    <w:rsid w:val="008C4627"/>
    <w:rsid w:val="00946923"/>
    <w:rsid w:val="0095543B"/>
    <w:rsid w:val="009572FE"/>
    <w:rsid w:val="0098271C"/>
    <w:rsid w:val="00986FEB"/>
    <w:rsid w:val="00A04A1F"/>
    <w:rsid w:val="00A31113"/>
    <w:rsid w:val="00A419B6"/>
    <w:rsid w:val="00A44D35"/>
    <w:rsid w:val="00A53D45"/>
    <w:rsid w:val="00A738E6"/>
    <w:rsid w:val="00B80929"/>
    <w:rsid w:val="00B97988"/>
    <w:rsid w:val="00BB425C"/>
    <w:rsid w:val="00BB66D0"/>
    <w:rsid w:val="00BE0EB7"/>
    <w:rsid w:val="00C15D76"/>
    <w:rsid w:val="00C363B9"/>
    <w:rsid w:val="00CB16B9"/>
    <w:rsid w:val="00D043B0"/>
    <w:rsid w:val="00D20000"/>
    <w:rsid w:val="00D3564C"/>
    <w:rsid w:val="00D458BF"/>
    <w:rsid w:val="00D534DE"/>
    <w:rsid w:val="00DC0527"/>
    <w:rsid w:val="00E26681"/>
    <w:rsid w:val="00E31DC8"/>
    <w:rsid w:val="00E60EDF"/>
    <w:rsid w:val="00E84815"/>
    <w:rsid w:val="00ED1602"/>
    <w:rsid w:val="00F30D1D"/>
    <w:rsid w:val="00F32262"/>
    <w:rsid w:val="00F4675A"/>
    <w:rsid w:val="00F6397A"/>
    <w:rsid w:val="00FB0782"/>
    <w:rsid w:val="00FC574C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E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02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21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E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02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21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7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chart" Target="charts/chart9.xml"/><Relationship Id="rId10" Type="http://schemas.openxmlformats.org/officeDocument/2006/relationships/hyperlink" Target="http://www.pandia.ru/text/category/munitcipalmznie_obrazovaniya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Основные характеристики бюджета за 2018 год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651.73</c:v>
                </c:pt>
                <c:pt idx="1">
                  <c:v>663.89</c:v>
                </c:pt>
                <c:pt idx="2">
                  <c:v>-12.16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уточненный план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506.46999999999997</c:v>
                </c:pt>
                <c:pt idx="1">
                  <c:v>525.09</c:v>
                </c:pt>
                <c:pt idx="2">
                  <c:v>-18.62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фактическое исполнение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Дефицит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499.46999999999997</c:v>
                </c:pt>
                <c:pt idx="1">
                  <c:v>514.12</c:v>
                </c:pt>
                <c:pt idx="2">
                  <c:v>-14.65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478144"/>
        <c:axId val="117479680"/>
      </c:barChart>
      <c:catAx>
        <c:axId val="117478144"/>
        <c:scaling>
          <c:orientation val="minMax"/>
        </c:scaling>
        <c:delete val="0"/>
        <c:axPos val="b"/>
        <c:majorTickMark val="out"/>
        <c:minorTickMark val="none"/>
        <c:tickLblPos val="nextTo"/>
        <c:crossAx val="117479680"/>
        <c:crosses val="autoZero"/>
        <c:auto val="1"/>
        <c:lblAlgn val="ctr"/>
        <c:lblOffset val="100"/>
        <c:noMultiLvlLbl val="0"/>
      </c:catAx>
      <c:valAx>
        <c:axId val="117479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47814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4"/>
    </mc:Choice>
    <mc:Fallback>
      <c:style val="4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Анализ изменения плановых  объемов  доходов бюджета за период 2012-2018 гг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(первоначальные) млн. руб.</c:v>
                </c:pt>
              </c:strCache>
            </c:strRef>
          </c:tx>
          <c:cat>
            <c:numRef>
              <c:f>Лист1!$A$2:$A$8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390.16500000000002</c:v>
                </c:pt>
                <c:pt idx="1">
                  <c:v>371.6</c:v>
                </c:pt>
                <c:pt idx="2">
                  <c:v>417.87</c:v>
                </c:pt>
                <c:pt idx="3">
                  <c:v>446.89</c:v>
                </c:pt>
                <c:pt idx="4">
                  <c:v>432.09</c:v>
                </c:pt>
                <c:pt idx="5">
                  <c:v>419.67</c:v>
                </c:pt>
                <c:pt idx="6">
                  <c:v>651.73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Доходы (уточненные) млн. руб.</c:v>
                </c:pt>
              </c:strCache>
            </c:strRef>
          </c:tx>
          <c:cat>
            <c:numRef>
              <c:f>Лист1!$A$2:$A$8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485.1</c:v>
                </c:pt>
                <c:pt idx="1">
                  <c:v>595.92999999999984</c:v>
                </c:pt>
                <c:pt idx="2">
                  <c:v>534.91999999999996</c:v>
                </c:pt>
                <c:pt idx="3">
                  <c:v>481</c:v>
                </c:pt>
                <c:pt idx="4">
                  <c:v>443.48999999999995</c:v>
                </c:pt>
                <c:pt idx="5">
                  <c:v>626.26</c:v>
                </c:pt>
                <c:pt idx="6">
                  <c:v>506.46999999999997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0879872"/>
        <c:axId val="110881408"/>
      </c:lineChart>
      <c:catAx>
        <c:axId val="110879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10881408"/>
        <c:crosses val="autoZero"/>
        <c:auto val="1"/>
        <c:lblAlgn val="ctr"/>
        <c:lblOffset val="100"/>
        <c:noMultiLvlLbl val="0"/>
      </c:catAx>
      <c:valAx>
        <c:axId val="1108814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087987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Анализ изменения плановых объемов расходов бюджета за период 2012-2018гг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(первоначалные) млн. руб.</c:v>
                </c:pt>
              </c:strCache>
            </c:strRef>
          </c:tx>
          <c:cat>
            <c:numRef>
              <c:f>Лист1!$A$2:$A$8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399.7</c:v>
                </c:pt>
                <c:pt idx="1">
                  <c:v>377.74</c:v>
                </c:pt>
                <c:pt idx="2">
                  <c:v>420.52</c:v>
                </c:pt>
                <c:pt idx="3">
                  <c:v>459.06</c:v>
                </c:pt>
                <c:pt idx="4">
                  <c:v>444.5</c:v>
                </c:pt>
                <c:pt idx="5">
                  <c:v>432.3</c:v>
                </c:pt>
                <c:pt idx="6">
                  <c:v>663.89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 (уточненные) млн. руб.</c:v>
                </c:pt>
              </c:strCache>
            </c:strRef>
          </c:tx>
          <c:cat>
            <c:numRef>
              <c:f>Лист1!$A$2:$A$8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496.28</c:v>
                </c:pt>
                <c:pt idx="1">
                  <c:v>604.3599999999999</c:v>
                </c:pt>
                <c:pt idx="2">
                  <c:v>567.4</c:v>
                </c:pt>
                <c:pt idx="3">
                  <c:v>500.13</c:v>
                </c:pt>
                <c:pt idx="4">
                  <c:v>458.11</c:v>
                </c:pt>
                <c:pt idx="5">
                  <c:v>639.43999999999994</c:v>
                </c:pt>
                <c:pt idx="6">
                  <c:v>525.09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5381248"/>
        <c:axId val="105600128"/>
      </c:lineChart>
      <c:catAx>
        <c:axId val="105381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5600128"/>
        <c:crosses val="autoZero"/>
        <c:auto val="1"/>
        <c:lblAlgn val="ctr"/>
        <c:lblOffset val="100"/>
        <c:noMultiLvlLbl val="0"/>
      </c:catAx>
      <c:valAx>
        <c:axId val="105600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381248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Динамика исполнения собственных доходов  и налога на доходы физических лиц за период 2016-2018гг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собственные доходы (млн. руб.)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123.35</c:v>
                </c:pt>
                <c:pt idx="1">
                  <c:v>115.49000000000001</c:v>
                </c:pt>
                <c:pt idx="2">
                  <c:v>127.17999999999999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НДФЛ (млн. руб.)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47.59</c:v>
                </c:pt>
                <c:pt idx="1">
                  <c:v>48.13</c:v>
                </c:pt>
                <c:pt idx="2">
                  <c:v>53.42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8987520"/>
        <c:axId val="128989056"/>
      </c:barChart>
      <c:catAx>
        <c:axId val="128987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8989056"/>
        <c:crosses val="autoZero"/>
        <c:auto val="1"/>
        <c:lblAlgn val="ctr"/>
        <c:lblOffset val="100"/>
        <c:noMultiLvlLbl val="0"/>
      </c:catAx>
      <c:valAx>
        <c:axId val="128989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987520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Фактическое исполнение доходов за период 2016-2018гг (млн.руб.)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(исполнение)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2016 год 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435.78999999999996</c:v>
                </c:pt>
                <c:pt idx="1">
                  <c:v>474.92999999999995</c:v>
                </c:pt>
                <c:pt idx="2">
                  <c:v>499.46999999999997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192960"/>
        <c:axId val="125721216"/>
      </c:barChart>
      <c:catAx>
        <c:axId val="119192960"/>
        <c:scaling>
          <c:orientation val="minMax"/>
        </c:scaling>
        <c:delete val="0"/>
        <c:axPos val="b"/>
        <c:majorTickMark val="out"/>
        <c:minorTickMark val="none"/>
        <c:tickLblPos val="nextTo"/>
        <c:crossAx val="125721216"/>
        <c:crosses val="autoZero"/>
        <c:auto val="1"/>
        <c:lblAlgn val="ctr"/>
        <c:lblOffset val="100"/>
        <c:noMultiLvlLbl val="0"/>
      </c:catAx>
      <c:valAx>
        <c:axId val="125721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9192960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Фактическое исполнение расходов </a:t>
            </a:r>
          </a:p>
          <a:p>
            <a:pPr>
              <a:defRPr/>
            </a:pPr>
            <a:r>
              <a:rPr lang="ru-RU"/>
              <a:t>за период 2016-2018гг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(млн.руб)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447.24</c:v>
                </c:pt>
                <c:pt idx="1">
                  <c:v>479.32</c:v>
                </c:pt>
                <c:pt idx="2">
                  <c:v>514.12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24127104"/>
        <c:axId val="124128640"/>
      </c:barChart>
      <c:catAx>
        <c:axId val="124127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4128640"/>
        <c:crosses val="autoZero"/>
        <c:auto val="1"/>
        <c:lblAlgn val="ctr"/>
        <c:lblOffset val="100"/>
        <c:noMultiLvlLbl val="0"/>
      </c:catAx>
      <c:valAx>
        <c:axId val="1241286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24127104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исполнения расходов в функциональном разрезе за 2016-2018гг (млн.</a:t>
            </a:r>
            <a:r>
              <a:rPr lang="ru-RU" baseline="0"/>
              <a:t> руб.)</a:t>
            </a:r>
          </a:p>
          <a:p>
            <a:pPr>
              <a:defRPr/>
            </a:pPr>
            <a:endParaRPr lang="ru-RU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общегосударственные вопросы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46.64</c:v>
                </c:pt>
                <c:pt idx="1">
                  <c:v>46.83</c:v>
                </c:pt>
                <c:pt idx="2">
                  <c:v>52.720000000000006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национальная безопасность и правоохранительная деятельность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2.54</c:v>
                </c:pt>
                <c:pt idx="1">
                  <c:v>2.42</c:v>
                </c:pt>
                <c:pt idx="2">
                  <c:v>2.62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национальная экономика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36.720000000000006</c:v>
                </c:pt>
                <c:pt idx="1">
                  <c:v>58.190000000000005</c:v>
                </c:pt>
                <c:pt idx="2">
                  <c:v>39.630000000000003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ЖКХ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22.84</c:v>
                </c:pt>
                <c:pt idx="1">
                  <c:v>32.25</c:v>
                </c:pt>
                <c:pt idx="2">
                  <c:v>36.36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образование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287.92999999999995</c:v>
                </c:pt>
                <c:pt idx="1">
                  <c:v>282.82</c:v>
                </c:pt>
                <c:pt idx="2">
                  <c:v>315.41999999999996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культура, кинематография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30.03</c:v>
                </c:pt>
                <c:pt idx="1">
                  <c:v>34.18</c:v>
                </c:pt>
                <c:pt idx="2">
                  <c:v>43.790000000000006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социальная политика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7.72</c:v>
                </c:pt>
                <c:pt idx="1">
                  <c:v>9.6</c:v>
                </c:pt>
                <c:pt idx="2">
                  <c:v>7.6199999999999992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физкультура и спорт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Лист1!$I$2:$I$4</c:f>
              <c:numCache>
                <c:formatCode>General</c:formatCode>
                <c:ptCount val="3"/>
                <c:pt idx="0">
                  <c:v>11.229999999999999</c:v>
                </c:pt>
                <c:pt idx="1">
                  <c:v>10.25</c:v>
                </c:pt>
                <c:pt idx="2">
                  <c:v>12.28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средства массовой информации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Лист1!$J$2:$J$4</c:f>
              <c:numCache>
                <c:formatCode>General</c:formatCode>
                <c:ptCount val="3"/>
                <c:pt idx="0">
                  <c:v>0.98</c:v>
                </c:pt>
                <c:pt idx="1">
                  <c:v>1.03</c:v>
                </c:pt>
                <c:pt idx="2">
                  <c:v>1.2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обслуживание муниципального долга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Лист1!$K$2:$K$4</c:f>
              <c:numCache>
                <c:formatCode>General</c:formatCode>
                <c:ptCount val="3"/>
                <c:pt idx="0">
                  <c:v>0.55000000000000004</c:v>
                </c:pt>
                <c:pt idx="1">
                  <c:v>1.71</c:v>
                </c:pt>
                <c:pt idx="2">
                  <c:v>2.4299999999999997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449792"/>
        <c:axId val="134467968"/>
      </c:barChart>
      <c:catAx>
        <c:axId val="134449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467968"/>
        <c:crosses val="autoZero"/>
        <c:auto val="1"/>
        <c:lblAlgn val="ctr"/>
        <c:lblOffset val="100"/>
        <c:noMultiLvlLbl val="0"/>
      </c:catAx>
      <c:valAx>
        <c:axId val="134467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44979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Исполнение</a:t>
            </a:r>
            <a:r>
              <a:rPr lang="ru-RU" baseline="0"/>
              <a:t> программной части бюджета за период 2016-2018гг (млн. руб.)</a:t>
            </a:r>
            <a:endParaRPr lang="ru-RU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423.69</c:v>
                </c:pt>
                <c:pt idx="1">
                  <c:v>455.11</c:v>
                </c:pt>
                <c:pt idx="2">
                  <c:v>482.64000000000004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1680896"/>
        <c:axId val="137560448"/>
      </c:barChart>
      <c:catAx>
        <c:axId val="131680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7560448"/>
        <c:crosses val="autoZero"/>
        <c:auto val="1"/>
        <c:lblAlgn val="ctr"/>
        <c:lblOffset val="100"/>
        <c:noMultiLvlLbl val="0"/>
      </c:catAx>
      <c:valAx>
        <c:axId val="137560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16808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5"/>
    </mc:Choice>
    <mc:Fallback>
      <c:style val="45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Динамика дефицита/профицита бюджета за период 2012-2018гг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Дефицит/профицит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-10.65</c:v>
                </c:pt>
                <c:pt idx="1">
                  <c:v>30.36</c:v>
                </c:pt>
                <c:pt idx="2">
                  <c:v>-13.26</c:v>
                </c:pt>
                <c:pt idx="3">
                  <c:v>-16.25</c:v>
                </c:pt>
                <c:pt idx="4">
                  <c:v>-11.44</c:v>
                </c:pt>
                <c:pt idx="5">
                  <c:v>-4.3899999999999997</c:v>
                </c:pt>
                <c:pt idx="6">
                  <c:v>-14.65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1954560"/>
        <c:axId val="177648384"/>
      </c:lineChart>
      <c:catAx>
        <c:axId val="131954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77648384"/>
        <c:crosses val="autoZero"/>
        <c:auto val="1"/>
        <c:lblAlgn val="ctr"/>
        <c:lblOffset val="100"/>
        <c:noMultiLvlLbl val="0"/>
      </c:catAx>
      <c:valAx>
        <c:axId val="1776483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319545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3BDED-3919-4C33-B129-6EEC7D5AE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dcterms:created xsi:type="dcterms:W3CDTF">2019-05-28T09:25:00Z</dcterms:created>
  <dcterms:modified xsi:type="dcterms:W3CDTF">2019-05-31T06:57:00Z</dcterms:modified>
</cp:coreProperties>
</file>