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A" w:rsidRPr="00460BAA" w:rsidRDefault="00460BAA" w:rsidP="00460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Доклад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результатам проведения внешней проверки годового отчета об исполнении бюджета городского округа Вичуга за 2015 год.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 мая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года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1C7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Внешняя проверка годового отчета об исполнении бюджета городского округа Вичуга за 2015 год проведена Контрольно-счетной комиссией городского округа Вичуга на основании ст. ст. 157, 264.4 Бюджетного кодекса Российской Федерации, ст.21 Положения о бюджетном процессе в городском округе Вичуга, ст. 9 Положения о контрольно-счетной комиссии</w:t>
      </w:r>
      <w:r w:rsidR="000861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2.2.</w:t>
      </w:r>
      <w:proofErr w:type="gramEnd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Плана работы Контрольно-счетной комиссии городского округа Вичуга на </w:t>
      </w:r>
      <w:r w:rsidRPr="00460B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2016 года</w:t>
      </w:r>
      <w:r w:rsidR="000861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результатам проведения внешней проверки годового отчета об исполнении бюджета городского округа Вичуга за 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подготовлено на основании отчета об исполнении бюджета городского округа  Вичуга за 2015 год, представленного Администрацией городского округа Вичуга  в Контрольно-счетную комиссию, сравнительного анализа исполнения бюджета городского округа Вичуга за 2013-2014 годы, а также внешней проверке годовой бюджетной отчетности главных администраторов бюджетных средств.</w:t>
      </w:r>
      <w:proofErr w:type="gramEnd"/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Отчет об исполнении бюджета городского округа Вичуга представлен Администрацией городского округа Вичуга в Контрольно-счетную комиссию в установленные сроки. Данные консолидированного отчета не соответствуют суммарным показателям годовой бюджетной </w:t>
      </w:r>
      <w:proofErr w:type="gramStart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отчетности главных администраторов средств бюджета городского округа</w:t>
      </w:r>
      <w:proofErr w:type="gramEnd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Вичуга, поступившей в КСК по соответствующим кодам бюджетной классификации, ввиду того что двумя главными администраторами бюджетных средств городского округа Вичуга бюджетная отчетность за 2015 год в Контрольно-счетную комиссию представлена не была.</w:t>
      </w:r>
    </w:p>
    <w:p w:rsidR="00460BAA" w:rsidRPr="000C555B" w:rsidRDefault="000C555B" w:rsidP="000C55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460BAA" w:rsidRPr="00460BAA" w:rsidRDefault="00460BAA" w:rsidP="00460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Итоги проверки годовой отчетности</w:t>
      </w:r>
    </w:p>
    <w:p w:rsidR="00460BAA" w:rsidRPr="00460BAA" w:rsidRDefault="00460BAA" w:rsidP="00460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главных администраторов бюджетных средств за 2015 год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Контрольно-счетной комиссией была проведена камеральная проверка бюджетной отчетности  главных администраторов бюджетных средств, которая включает в себя проверку полноты представленных документов,  полноты заполнения реквизитов представленных форм  отчетности, соблюдение контрольных соотношений, соответствие плановых показателей решению городской Думы городского округа Вичуга о бюджете городского округа Вичуга на истекший финансовый год.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результатам внешней проверки главных администраторов бюджетных средств городского округа Вичуга выявлено следующее:</w:t>
      </w:r>
    </w:p>
    <w:p w:rsidR="00460BAA" w:rsidRPr="00460BAA" w:rsidRDefault="000861C7" w:rsidP="00460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состоянию на 01.01.2016 в городском округе Вичуга определено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главных администраторов бюджетных средств. В Контрольно-счетную комиссию были предоставлены бюджетные отчетности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17-ю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главными администраторами бюджетных  средств,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исключением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Федерального казначейства по Ивановской области, Управления Федеральной антимонопольной службы по Ивановской области. </w:t>
      </w:r>
    </w:p>
    <w:p w:rsidR="00460BAA" w:rsidRPr="00460BAA" w:rsidRDefault="00460BAA" w:rsidP="00460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Годовая бюджетная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отчетность представлена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главными администраторами бюджетных средств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срок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установленный п.3 ст.21 Положения о бюджетном процессе в городском округе Вичуга,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исключением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Федеральной службы по надзору в сфере транспорта по Ивановской области, Управления Федеральной службы по надзору в сфере природопользования (</w:t>
      </w:r>
      <w:proofErr w:type="spellStart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росприроднадзора</w:t>
      </w:r>
      <w:proofErr w:type="spellEnd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Ивановской области, Управления Федеральной налоговой службы России по Ивановской области, Управления Федеральной службы по надзору</w:t>
      </w:r>
      <w:proofErr w:type="gramEnd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защиты прав потребителей и благополучия человека по Ивановской области.</w:t>
      </w:r>
    </w:p>
    <w:p w:rsidR="00460BAA" w:rsidRPr="00460BAA" w:rsidRDefault="00460BAA" w:rsidP="00460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бюджетной отчетности главных администраторов бюджетных средств в основном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соответствует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п.11.1 Инструкции о порядке 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N191н (ред. от 31.12.2015г.).  </w:t>
      </w:r>
    </w:p>
    <w:p w:rsidR="00460BAA" w:rsidRPr="00460BAA" w:rsidRDefault="00460BAA" w:rsidP="00460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Представленная главными администраторами бюджетных средств бюджетная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отчетность за 2015 год является достоверной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так как данные по поступлениям и  выбытиям бюджетных средств соответствуют данным формы 0503151 Отчет по поступлениям и выбытиям, предоставленной Управлением Федерального казначейства по Ивановской области на отчетную дату 01.01.2016 года. 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Выявленные отдельные недочеты (нарушения) в заполнении форм не повлияли на достоверность показателей. 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BAA" w:rsidRPr="00460BAA" w:rsidRDefault="00460BAA" w:rsidP="00DB0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Итоги проверки отчета об исполнении консолидированного бюджета городского округа Вичуга за 2015 год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об исполнении консолидированного бюджета финансового отдела администрации городского округа Вичуга за 2015 год представлен в Контрольно-счетную комиссию городского округа Вичуга 16.03.2016 года, что соответствует сроку предоставления годового отчета об исполнении консолидированного бюджета, установленному  пунктом 4 статьи 21 Положения о бюджетном процессе.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данным консолидированного отчета за 2015 год утвержденные бюджетные назначения по доходам составили 481 006 208,91  рублей, исполнение составило 465 578 586,59  рублей или 96,79% исполнения. Причинами отклонения от планового процента исполнения являются:</w:t>
      </w:r>
    </w:p>
    <w:p w:rsidR="00460BAA" w:rsidRPr="00460BAA" w:rsidRDefault="00460BAA" w:rsidP="00460BA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недоимки;</w:t>
      </w:r>
    </w:p>
    <w:p w:rsidR="00460BAA" w:rsidRPr="00460BAA" w:rsidRDefault="00460BAA" w:rsidP="00460BA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снижение поступлений доходов от денежных взысканий (штрафов);</w:t>
      </w:r>
    </w:p>
    <w:p w:rsidR="00460BAA" w:rsidRPr="00460BAA" w:rsidRDefault="00460BAA" w:rsidP="00460BA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- и т.д.</w:t>
      </w:r>
    </w:p>
    <w:p w:rsidR="00460BAA" w:rsidRPr="00460BAA" w:rsidRDefault="00460BAA" w:rsidP="00460BA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Согласно отчетным данным утвержденные бюджетные назначения по расходам за 2015 год составили 500 134 486,56  рублей, исполнены на 96,34% или 481 830 476,26  рублей. Остатки неиспользованных бюджетных сре</w:t>
      </w:r>
      <w:proofErr w:type="gramStart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с</w:t>
      </w:r>
      <w:proofErr w:type="gramEnd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умме 18 304 010,30  рублей сложились за счет неполного использования утвержденных ассигнований из-за отсутствия денежных средств в связи с невыполнением доходной части бюджета. </w:t>
      </w:r>
    </w:p>
    <w:p w:rsidR="00460BAA" w:rsidRPr="00460BAA" w:rsidRDefault="00460BAA" w:rsidP="00086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форме 0503369 «Сведения по дебиторской и кредиторской задолженности» имеется дебиторская </w:t>
      </w:r>
      <w:r w:rsidR="000861C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</w:t>
      </w:r>
      <w:r w:rsidR="000861C7" w:rsidRPr="0008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редиторская задолженность </w:t>
      </w:r>
    </w:p>
    <w:p w:rsidR="00460BAA" w:rsidRPr="00460BAA" w:rsidRDefault="00460BAA" w:rsidP="00442B1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Кредиторская задолженность по бюджету составила 18 269 719,72 рублей</w:t>
      </w:r>
      <w:r w:rsidR="00442B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Просроченная кредиторская  задолженность (не реальная к взысканию) по состоянию на отчетную дату составила 5 697 555,93 руб.</w:t>
      </w:r>
    </w:p>
    <w:p w:rsidR="00460BAA" w:rsidRPr="00442B1B" w:rsidRDefault="00460BAA" w:rsidP="00442B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60BAA">
        <w:rPr>
          <w:rFonts w:ascii="Times New Roman" w:eastAsia="Calibri" w:hAnsi="Times New Roman" w:cs="Times New Roman"/>
          <w:sz w:val="24"/>
          <w:szCs w:val="24"/>
        </w:rPr>
        <w:t xml:space="preserve">Данные формы 0503151 «Отчет по поступлениям и выбытиям», предоставленной Управлением Федерального казначейства по Ивановской области по состоянию на 01.01.2016 год  </w:t>
      </w:r>
      <w:r w:rsidRPr="00460BAA">
        <w:rPr>
          <w:rFonts w:ascii="Times New Roman" w:eastAsia="Calibri" w:hAnsi="Times New Roman" w:cs="Times New Roman"/>
          <w:b/>
          <w:sz w:val="24"/>
          <w:szCs w:val="24"/>
        </w:rPr>
        <w:t>соответствуют</w:t>
      </w:r>
      <w:r w:rsidRPr="00460BAA">
        <w:rPr>
          <w:rFonts w:ascii="Times New Roman" w:eastAsia="Calibri" w:hAnsi="Times New Roman" w:cs="Times New Roman"/>
          <w:sz w:val="24"/>
          <w:szCs w:val="24"/>
        </w:rPr>
        <w:t xml:space="preserve"> данным формы 0503323 «Консолидированный отчет о движении денежных средств» предоставленной финансовым отделом на 01.01.2016, </w:t>
      </w:r>
      <w:r w:rsidRPr="00460BAA">
        <w:rPr>
          <w:rFonts w:ascii="Times New Roman" w:eastAsia="Calibri" w:hAnsi="Times New Roman" w:cs="Times New Roman"/>
          <w:b/>
          <w:sz w:val="24"/>
          <w:szCs w:val="24"/>
        </w:rPr>
        <w:t>что позволяет сделать вывод о достоверности данных консолидированной отчетности.</w:t>
      </w:r>
    </w:p>
    <w:p w:rsidR="00460BAA" w:rsidRPr="00460BAA" w:rsidRDefault="00460BAA" w:rsidP="00460B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BAA" w:rsidRPr="00460BAA" w:rsidRDefault="00460BAA" w:rsidP="00460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бюджетного процесса в городском округе Вичуга в 2015 году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Бюджетный процесс в городском округе Вичуга основывался на  положениях Бюджетного Кодекса Российской Федерации, Устава городского округа Вичуга, а также Положения о бюджетном процессе в городском округе Вичуга, утвержденного решением городской Думы городского округа Вичуга  от 30.04.2015 № 24.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Основной целью бюджетной политики остается  обеспечение сбалансированности и устойчивости бюджетной системы </w:t>
      </w:r>
      <w:proofErr w:type="spellStart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г.о</w:t>
      </w:r>
      <w:proofErr w:type="spellEnd"/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Вичуга. Целью налоговой политики  является увеличение доходной базы городского округа Вичуга для обеспечения сбалансированности бюджетной системы. 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Утверждение бюджета городского округа Вичуга на 2015 год обеспечено до начала финансового года. Предельные значения его параметров, установленные Бюджетным 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Кодексом Российской Федерации, соблюдены. Основные характеристики  бюджета и состав показателей, содержащихся в решении о бюджете, соответствуют ст.184.1 БК РФ.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Решением городской Думы городского округа Вичуга от  11.12.2014 года  №77 «О бюджете городского округа Вичуга на 2015 год и на плановый период 2016 и 2017 годов» бюджет был утвержден по расходам в сумме  459 064 597,0 рублей, по доходам - 446 891 999,0 рублей. Таким образом, дефицит бюджета соответствовал установленным Бюджетным Кодексом Российской Федерации нормам и составил 12 172 604,0 рублей.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2015 года в решение городской Думы городского округа Вичуга от 11.12.2014года №77 вносились изменения и дополнения 13 раз. Последняя корректировка параметров бюджета принята 30 декабря 2015 года. </w:t>
      </w:r>
    </w:p>
    <w:p w:rsidR="00460BAA" w:rsidRPr="00460BAA" w:rsidRDefault="000C555B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внесения изменений и дополнений в сводную бюджетную роспись (бюджет) на 2015 год доходная часть бюджета   по сравнению с первоначальными значениями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увеличилась за счет безвозмездных поступлений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собственных доходов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460BAA" w:rsidRPr="00460B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34 114 215,91</w:t>
      </w:r>
      <w:r w:rsidR="00460BAA" w:rsidRPr="00460B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(или 7%) и  составила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481 006 208,91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 расходная часть  также была увеличена 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41 069 889,56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(или 8%) и составила </w:t>
      </w:r>
      <w:r w:rsidR="00460BAA"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500 134 486,56</w:t>
      </w:r>
      <w:proofErr w:type="gramEnd"/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2B1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зменения в части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доходов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Pr="00460B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34 114 215,91</w:t>
      </w:r>
      <w:r w:rsidRPr="00460B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и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расходов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+41 069 889,56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 внесены в  бюджет на основании решений городской Думы городского округа Вичуга.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Согласно представленному отчету об исполнении бюджета за 2015 год доходная часть бюджета исполнена в сумме </w:t>
      </w:r>
      <w:r w:rsidRPr="00460BAA">
        <w:rPr>
          <w:rFonts w:ascii="Times New Roman" w:eastAsia="Calibri" w:hAnsi="Times New Roman" w:cs="Times New Roman"/>
          <w:sz w:val="24"/>
          <w:szCs w:val="24"/>
          <w:lang w:eastAsia="ar-SA"/>
        </w:rPr>
        <w:t>465 578 586,59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или на 96,8% от плана. Расходные обязательства бюджета исполнены в сумме  </w:t>
      </w:r>
      <w:r w:rsidRPr="00460BAA">
        <w:rPr>
          <w:rFonts w:ascii="Times New Roman" w:eastAsia="Calibri" w:hAnsi="Times New Roman" w:cs="Times New Roman"/>
          <w:sz w:val="24"/>
          <w:szCs w:val="24"/>
          <w:lang w:eastAsia="ar-SA"/>
        </w:rPr>
        <w:t>481 830 500,0</w:t>
      </w: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или 96,3% от объема годовых назначений.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исполнения бюджета план  по доходам  был не довыполнен на 15 427 622,32 рублей, план по расходам  - на 18 303 986,56 рублей. В итоге превышение расходов над доходами составило 16 251 889,67 рублей.  Остаток средств на едином счете бюджета городского округа Вичуга составил  2 966 092,95  рублей.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состоянию на 01.01.2016г. остатков средств на лицевых счетах участников бюджетного процесса не было. Просроченная задолженность у администрации городского округа Вичуга по исполнению своих обязательств как заемщика на начало 2015 года отсутствовала. На 01.12.2016 года сложилась кредиторская задолженность  в сумме 18 269 719,72 руб.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финансирования в 2015 году по муниципальным программам составил 455 124 144,0 рублей, что составляет 94,5% от общего объема расходов бюджета городского округа Вичуга на 2015 год.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  исполнялся через открытый в отделении федерального казначейства  по городскому округу Вичуга лицевой счет.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бюджета осуществлялось на основе бюджетной росписи по расходам бюджета, в порядке, установленном ст. 217, 219 Бюджетного Кодекса Российской Федерации.</w:t>
      </w:r>
    </w:p>
    <w:p w:rsidR="00460BAA" w:rsidRPr="00460BAA" w:rsidRDefault="00460BAA" w:rsidP="00460B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бюджетного процесса показал, что бюджетная политика в целом отвечает </w:t>
      </w:r>
    </w:p>
    <w:p w:rsidR="00DB08F2" w:rsidRDefault="00460BAA" w:rsidP="00DB08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 направлениям бюджетной и налоговой политики, утвержденным Комиссией при администрации городского округа Вичуга по бюджетным проектировкам на очередной финансовый год и плановый период   от 08.10.2014г. </w:t>
      </w:r>
    </w:p>
    <w:p w:rsidR="00DB08F2" w:rsidRDefault="00DB08F2" w:rsidP="00DB08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BAA" w:rsidRPr="00DB08F2" w:rsidRDefault="00460BAA" w:rsidP="00DB0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BAA">
        <w:rPr>
          <w:rFonts w:ascii="Times New Roman" w:eastAsia="Calibri" w:hAnsi="Times New Roman" w:cs="Times New Roman"/>
          <w:b/>
          <w:sz w:val="24"/>
          <w:szCs w:val="24"/>
        </w:rPr>
        <w:t>Исполнение доходной части бюджета городского округа Вичуга за 2015 год</w:t>
      </w:r>
    </w:p>
    <w:p w:rsidR="00460BAA" w:rsidRPr="00460BAA" w:rsidRDefault="00DB08F2" w:rsidP="0046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gramStart"/>
      <w:r w:rsidR="00460BAA" w:rsidRPr="00460BAA">
        <w:rPr>
          <w:rFonts w:ascii="Times New Roman" w:eastAsia="Calibri" w:hAnsi="Times New Roman" w:cs="Times New Roman"/>
          <w:sz w:val="24"/>
          <w:szCs w:val="24"/>
        </w:rPr>
        <w:t xml:space="preserve">Доходная часть бюджета городского округа Вичуга  в 2015 году исполнена в сумме 465 578 586 руб. 59 коп. или на 96,8 % от утвержденного плана, сумма недовыполнения 15 427 622 руб. 32 коп., в том числе налоговые и неналоговые доходы составили -  127 014 426 руб. 42 коп. (95 % от плановых назначений), сумма недовыполнения плана составила 6 724 220 руб. 88 коп. </w:t>
      </w:r>
      <w:proofErr w:type="gramEnd"/>
    </w:p>
    <w:p w:rsidR="00460BAA" w:rsidRPr="00460BAA" w:rsidRDefault="00460BAA" w:rsidP="00460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По результатам анализа доходы бюджета городского округа Вичуга по отношению к исполнению за 2014 год снизились на   67 199,0 тыс. руб., что составило 12,6 % по отношению к доходам 2014 года.</w:t>
      </w:r>
    </w:p>
    <w:p w:rsidR="00DB08F2" w:rsidRDefault="00460BAA" w:rsidP="00DB0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lastRenderedPageBreak/>
        <w:t>Анализируя показатели по отношению к 2014 году можно отметить снижение:</w:t>
      </w:r>
    </w:p>
    <w:p w:rsidR="00460BAA" w:rsidRPr="00460BAA" w:rsidRDefault="00460BAA" w:rsidP="00DB0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- доходов от использования имущества, находящегося в государственной и муниципальной собственности на 50,7%;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- доходы, получаемые в виде арендной платы за земельные участки на 69,4 %;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- доходы от перечисления части прибыли, остающейся после уплаты налогов на 76,9%;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- платежи при пользовании природными ресурсами на 35,6%;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- субсидии бюджетам городских округов на обеспечение жильем молодых семей на 29,6%;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- прочие субсидии бюджетам городских округов на 31,8%</w:t>
      </w:r>
    </w:p>
    <w:p w:rsidR="00460BAA" w:rsidRPr="00460BAA" w:rsidRDefault="00460BAA" w:rsidP="00DB0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ab/>
        <w:t>Рост доходной части бюджета по отношению к 2014 году произошла за счет увеличения:</w:t>
      </w:r>
    </w:p>
    <w:p w:rsidR="00460BAA" w:rsidRPr="00460BAA" w:rsidRDefault="000861C7" w:rsidP="0046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60BAA" w:rsidRPr="00460BAA">
        <w:rPr>
          <w:rFonts w:ascii="Times New Roman" w:eastAsia="Calibri" w:hAnsi="Times New Roman" w:cs="Times New Roman"/>
          <w:sz w:val="24"/>
          <w:szCs w:val="24"/>
        </w:rPr>
        <w:t xml:space="preserve">  - земельного налога – 24,4%;</w:t>
      </w:r>
    </w:p>
    <w:p w:rsidR="00460BAA" w:rsidRPr="00460BAA" w:rsidRDefault="00460BAA" w:rsidP="0046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ab/>
        <w:t>- государственная пошлина на 30,0%;</w:t>
      </w:r>
    </w:p>
    <w:p w:rsidR="00460BAA" w:rsidRPr="00460BAA" w:rsidRDefault="00460BAA" w:rsidP="0046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ab/>
        <w:t>- прочих поступлений от использования имущества, находящегося в собственности городских округов на 26,8%;</w:t>
      </w:r>
    </w:p>
    <w:p w:rsidR="00460BAA" w:rsidRPr="00460BAA" w:rsidRDefault="00460BAA" w:rsidP="0046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 xml:space="preserve">            - доходов от оказания платных услуг на 33,6%;</w:t>
      </w:r>
    </w:p>
    <w:p w:rsidR="00460BAA" w:rsidRPr="00460BAA" w:rsidRDefault="00460BAA" w:rsidP="0046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ab/>
        <w:t xml:space="preserve">  - иных межбюджетных трансфертов на 111,9%;</w:t>
      </w:r>
    </w:p>
    <w:p w:rsidR="00460BAA" w:rsidRPr="00460BAA" w:rsidRDefault="00460BAA" w:rsidP="0046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 xml:space="preserve">            - доходов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на 87% .</w:t>
      </w:r>
    </w:p>
    <w:p w:rsidR="00460BAA" w:rsidRPr="00460BAA" w:rsidRDefault="000861C7" w:rsidP="00460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BAA" w:rsidRPr="00460BAA">
        <w:rPr>
          <w:rFonts w:ascii="Times New Roman" w:eastAsia="Calibri" w:hAnsi="Times New Roman" w:cs="Times New Roman"/>
          <w:sz w:val="24"/>
          <w:szCs w:val="24"/>
        </w:rPr>
        <w:t xml:space="preserve">В 2015 году исполнение налоговых и  неналоговых доходов составило 127014,4 тыс. руб. или  95 % от утвержденного плана. </w:t>
      </w:r>
    </w:p>
    <w:p w:rsidR="00460BAA" w:rsidRPr="00460BAA" w:rsidRDefault="00460BAA" w:rsidP="00460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b/>
          <w:sz w:val="24"/>
          <w:szCs w:val="24"/>
        </w:rPr>
        <w:t xml:space="preserve">Недоимка по платежам </w:t>
      </w:r>
      <w:r w:rsidRPr="00460BAA">
        <w:rPr>
          <w:rFonts w:ascii="Times New Roman" w:eastAsia="Calibri" w:hAnsi="Times New Roman" w:cs="Times New Roman"/>
          <w:sz w:val="24"/>
          <w:szCs w:val="24"/>
        </w:rPr>
        <w:t>в местный бюджет на конец отчетного периода увеличилась на 981 тыс. руб. и на 01.01.2015 г составила 2510 тыс. руб. или 2 % от общей сумы поступивших налоговых и неналоговых доходов. Увеличение недоимки произошло по причине роста задолженности физических лиц пол уплате ЕНВД, земельного налога, налога на имущество.</w:t>
      </w:r>
    </w:p>
    <w:p w:rsidR="00460BAA" w:rsidRPr="00460BAA" w:rsidRDefault="00460BAA" w:rsidP="00460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AA">
        <w:rPr>
          <w:rFonts w:ascii="Times New Roman" w:eastAsia="Calibri" w:hAnsi="Times New Roman" w:cs="Times New Roman"/>
          <w:sz w:val="24"/>
          <w:szCs w:val="24"/>
        </w:rPr>
        <w:t>Основная статья доходов, являющаяся причиной недовыполнения плановых показателей, является статья «Налог на доходы физических лиц». Сумма недовыполнения составила 14810 тыс. руб., что составляет 96% всей суммы невыполненного плана. Причиной этого является задолженность в бюджет городского округа предприятиями, находящимися в стадии банкротства.</w:t>
      </w:r>
    </w:p>
    <w:p w:rsidR="00460BAA" w:rsidRPr="00460BAA" w:rsidRDefault="00460BAA" w:rsidP="0046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Исполнение бюджета городского округа Вичуга</w:t>
      </w:r>
      <w:r w:rsidR="00DB08F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</w:t>
      </w: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 2015 году по расходным обязательствам</w:t>
      </w:r>
    </w:p>
    <w:p w:rsidR="00460BAA" w:rsidRPr="00460BAA" w:rsidRDefault="00DB08F2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="00460BAA"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Решением городской Думы городского округа Вичуга от 11.12.2014г. №77 «О бюджете городского округа Вичуга на 2015 год и плановый период 2016 и 2017 годов» расходы были утверждены в сумме </w:t>
      </w:r>
      <w:r w:rsidR="00460BAA"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459 064,6</w:t>
      </w:r>
      <w:r w:rsidR="00460BAA"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тыс. рублей. Уточненный годовой план  составил </w:t>
      </w:r>
      <w:r w:rsidR="00460BAA"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500 134,5</w:t>
      </w:r>
      <w:r w:rsidR="00460BAA"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тыс. рублей, что выше утвержденных показателей на </w:t>
      </w:r>
      <w:r w:rsidR="00460BAA"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41 069,9</w:t>
      </w:r>
      <w:r w:rsidR="00460BAA"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тыс. рублей.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Расходы по обязательствам бюджета исполнены в сумме </w:t>
      </w: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481 830,5</w:t>
      </w: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тыс. рублей, или </w:t>
      </w: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96,34%</w:t>
      </w: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от утвержденного годового бюджетного назначения </w:t>
      </w: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500 134,5</w:t>
      </w: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тыс. рублей. </w:t>
      </w:r>
    </w:p>
    <w:p w:rsidR="00DB08F2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Анализ исполнения расходов в разрезе функциональной классификации на 01.01.2016 год показывает, что наибольший удельный вес в структуре расходов  от общих расходов за 2015 год занимают расходы на образование – </w:t>
      </w: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56,24%,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На основании ст. 81 Бюджетного кодекса Российской  Федерации в городском округе при составлении бюджета сформирован резервный фонд администрации городского округа Вичуга в сумме </w:t>
      </w: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1100,0</w:t>
      </w: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тыс. рублей. </w:t>
      </w:r>
      <w:proofErr w:type="gramStart"/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Во исполнение п.7 статьи 81 Бюджетного кодекса Российской Федерации в составе прочих документов к годовому отчету об исполнении бюджета приложен отчет об использовании бюджетных ассигнований резервного фонда Администрации городского округа Вичуга  за 2015 год с информацией о произведенных расходах за счет ассигнований резервного фонда в сумме 1 099,3 тыс. рублей, и о направлениях расходования. </w:t>
      </w:r>
      <w:proofErr w:type="gramEnd"/>
    </w:p>
    <w:p w:rsidR="000C555B" w:rsidRDefault="000C555B" w:rsidP="00460BAA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60BAA" w:rsidRPr="00460BAA" w:rsidRDefault="00460BAA" w:rsidP="00460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BAA">
        <w:rPr>
          <w:rFonts w:ascii="Times New Roman" w:eastAsia="Calibri" w:hAnsi="Times New Roman" w:cs="Times New Roman"/>
          <w:b/>
          <w:sz w:val="24"/>
          <w:szCs w:val="24"/>
        </w:rPr>
        <w:t>Анализ муниципальных программ городского округа Вичуга на 2015 год и на плановый период 2016-2017 годов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БК РФ впервые бюджет   сформирован в программной структуре расходов на основе муниципальных программ  городского округа Вичуга (далее – муниципальные программы).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о бюджете городского округа Вичуга  осуществлялось  финансирование 13-ти (тринадцати) муниципальных программ.   </w:t>
      </w:r>
    </w:p>
    <w:p w:rsidR="00460BAA" w:rsidRPr="00460BAA" w:rsidRDefault="000C555B" w:rsidP="00460B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BAA" w:rsidRPr="004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во все программы вносились изменения в течение 2015 года. При первоначальных утвержденных показателях в сумме </w:t>
      </w:r>
      <w:r w:rsidR="00460BAA" w:rsidRPr="00460BAA">
        <w:rPr>
          <w:rFonts w:ascii="Times New Roman" w:eastAsia="Times New Roman" w:hAnsi="Times New Roman" w:cs="Times New Roman"/>
          <w:b/>
          <w:color w:val="000000"/>
          <w:lang w:eastAsia="ru-RU"/>
        </w:rPr>
        <w:t>435 517 897,0</w:t>
      </w:r>
      <w:r w:rsidR="00460BAA" w:rsidRPr="00460B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60BAA" w:rsidRPr="00460BAA">
        <w:rPr>
          <w:rFonts w:ascii="Times New Roman" w:eastAsia="Times New Roman" w:hAnsi="Times New Roman" w:cs="Times New Roman"/>
          <w:color w:val="000000"/>
          <w:lang w:eastAsia="ru-RU"/>
        </w:rPr>
        <w:t xml:space="preserve">руб. в течение года были внесены изменения на общую сумму </w:t>
      </w:r>
      <w:r w:rsidR="00460BAA" w:rsidRPr="00460BAA">
        <w:rPr>
          <w:rFonts w:ascii="Times New Roman" w:eastAsia="Times New Roman" w:hAnsi="Times New Roman" w:cs="Times New Roman"/>
          <w:b/>
          <w:color w:val="000000"/>
          <w:lang w:eastAsia="ru-RU"/>
        </w:rPr>
        <w:t>37 497 674,84</w:t>
      </w:r>
      <w:r w:rsidR="00460BAA" w:rsidRPr="00460BA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и составило </w:t>
      </w:r>
      <w:r w:rsidR="00460BAA" w:rsidRPr="00460B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473 015 571,84 руб. </w:t>
      </w:r>
      <w:r w:rsidR="00460BAA" w:rsidRPr="00460BAA">
        <w:rPr>
          <w:rFonts w:ascii="Times New Roman" w:eastAsia="Times New Roman" w:hAnsi="Times New Roman" w:cs="Times New Roman"/>
          <w:color w:val="000000"/>
          <w:lang w:eastAsia="ru-RU"/>
        </w:rPr>
        <w:t>Фактическое исполнение программ</w:t>
      </w:r>
      <w:r w:rsidR="00460BAA" w:rsidRPr="00460B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составило 455 124 144,0</w:t>
      </w:r>
      <w:r w:rsidR="00460BAA" w:rsidRPr="00460BA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или 94,5% общего объема расходов бюджета городского округа Вичуга.</w:t>
      </w:r>
    </w:p>
    <w:p w:rsidR="00460BAA" w:rsidRPr="00460BAA" w:rsidRDefault="00460BAA" w:rsidP="00460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реализуются посредствам 47-и (сорока семи) подпрограмм. 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A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Уровень исполнения всех  программ  составил свыше 90%. Однако, необходимо отметить, что не одна программа не выполнена полностью  по причине отсутствия денежных средств.</w:t>
      </w:r>
    </w:p>
    <w:p w:rsidR="00460BAA" w:rsidRPr="00460BAA" w:rsidRDefault="00460BAA" w:rsidP="0046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Выводы и предложения: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Бюджет городского округа Вичуга за 2015 год исполнен в соответствии с решением городской Думы городского округа Вичуга от 11.12.2014г. №77 (в действующей редакции) «О бюджете городского округа Вичуга на 2015 год и плановый период 2016 и 2017 годов». 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</w:t>
      </w:r>
      <w:r w:rsidRPr="00460BA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Контрольно-счетная комиссия отмечает, что при исполнении бюджета в 2015 году наблюдается снижение показателей исполнения к уровню 2014 года по доходам на 12,6%, по расходам 11,76%. 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Проведенная проверка годового отчета об исполнении бюджета городского округа Вичуга за 2015 год представляет основания для выражения независимого мнения о его достоверности и соответствия порядку ведения бюджетного учета, исполнения бюджета законодательству Российской Федерации.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Проверка годового отчета об исполнении бюджета городского округа Вичуга за 2015 год показала, что исполнение бюджета по расходам подтверждено представленной отчетностью главных администраторов бюджетных средств городского округа Вичуга.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В бюджетной отчетности об исполнения бюджета за 2015 год соблюдена внутренняя согласованность соответствующих форм бюджетной отчетности. 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отчетности главных администраторов средств бюджета выявлены отдельные недочеты (нарушения) в заполнении форм, которые не повлияли на достоверность показателей.</w:t>
      </w:r>
    </w:p>
    <w:p w:rsidR="00460BAA" w:rsidRPr="00460BAA" w:rsidRDefault="00460BAA" w:rsidP="00460B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Контрольно-счетная комиссия предлагает администрации городского округа Вичуга:</w:t>
      </w:r>
    </w:p>
    <w:p w:rsidR="00460BAA" w:rsidRPr="00460BAA" w:rsidRDefault="00460BAA" w:rsidP="00460BA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Усилить работу по снижению общей недоимки по налогам и сборам. </w:t>
      </w:r>
    </w:p>
    <w:p w:rsidR="00460BAA" w:rsidRPr="00DB08F2" w:rsidRDefault="00460BAA" w:rsidP="00460BA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60B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Предоставлять одновременно с проектом отчета об исполнении бюджета дополнительно информацию о проведенных мероприятиях в рамках реализации муниципальных программ.</w:t>
      </w:r>
    </w:p>
    <w:p w:rsidR="00DB08F2" w:rsidRDefault="00DB08F2" w:rsidP="00460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BAA" w:rsidRPr="00460BAA" w:rsidRDefault="00460BAA" w:rsidP="00460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Контрольно-счетной</w:t>
      </w:r>
      <w:r w:rsidR="000C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 </w:t>
      </w:r>
      <w:r w:rsidR="000C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C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C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0C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О.В.Стрелкова</w:t>
      </w:r>
      <w:proofErr w:type="spellEnd"/>
    </w:p>
    <w:p w:rsidR="00C943CD" w:rsidRDefault="00C943CD"/>
    <w:sectPr w:rsidR="00C943CD" w:rsidSect="00DB08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2F34AB"/>
    <w:multiLevelType w:val="hybridMultilevel"/>
    <w:tmpl w:val="A4AE1A78"/>
    <w:lvl w:ilvl="0" w:tplc="A57E5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5631C9"/>
    <w:multiLevelType w:val="hybridMultilevel"/>
    <w:tmpl w:val="DCCC1060"/>
    <w:lvl w:ilvl="0" w:tplc="40043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1CD3"/>
    <w:multiLevelType w:val="hybridMultilevel"/>
    <w:tmpl w:val="B49AF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E865CE"/>
    <w:multiLevelType w:val="hybridMultilevel"/>
    <w:tmpl w:val="B484D8CA"/>
    <w:lvl w:ilvl="0" w:tplc="84B24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F"/>
    <w:rsid w:val="00015DA4"/>
    <w:rsid w:val="000861C7"/>
    <w:rsid w:val="000C555B"/>
    <w:rsid w:val="00442B1B"/>
    <w:rsid w:val="00460BAA"/>
    <w:rsid w:val="008651F5"/>
    <w:rsid w:val="0095345F"/>
    <w:rsid w:val="00C943CD"/>
    <w:rsid w:val="00D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BAA"/>
  </w:style>
  <w:style w:type="character" w:customStyle="1" w:styleId="WW8Num1z0">
    <w:name w:val="WW8Num1z0"/>
    <w:rsid w:val="00460BAA"/>
    <w:rPr>
      <w:rFonts w:ascii="Symbol" w:hAnsi="Symbol" w:cs="OpenSymbol"/>
    </w:rPr>
  </w:style>
  <w:style w:type="character" w:customStyle="1" w:styleId="WW8Num2z0">
    <w:name w:val="WW8Num2z0"/>
    <w:rsid w:val="00460BAA"/>
    <w:rPr>
      <w:rFonts w:ascii="Symbol" w:hAnsi="Symbol" w:cs="OpenSymbol"/>
    </w:rPr>
  </w:style>
  <w:style w:type="character" w:customStyle="1" w:styleId="2">
    <w:name w:val="Основной шрифт абзаца2"/>
    <w:rsid w:val="00460BAA"/>
  </w:style>
  <w:style w:type="character" w:customStyle="1" w:styleId="10">
    <w:name w:val="Основной шрифт абзаца1"/>
    <w:rsid w:val="00460BAA"/>
  </w:style>
  <w:style w:type="character" w:customStyle="1" w:styleId="a3">
    <w:name w:val="Маркеры списка"/>
    <w:rsid w:val="00460BA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60BAA"/>
  </w:style>
  <w:style w:type="paragraph" w:customStyle="1" w:styleId="a5">
    <w:name w:val="Заголовок"/>
    <w:basedOn w:val="a"/>
    <w:next w:val="a6"/>
    <w:rsid w:val="00460BA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460B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60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460BAA"/>
    <w:rPr>
      <w:rFonts w:cs="Mangal"/>
    </w:rPr>
  </w:style>
  <w:style w:type="paragraph" w:customStyle="1" w:styleId="20">
    <w:name w:val="Название2"/>
    <w:basedOn w:val="a"/>
    <w:rsid w:val="00460B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60B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460B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60B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9">
    <w:name w:val="Знак"/>
    <w:basedOn w:val="a"/>
    <w:rsid w:val="00460BA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a">
    <w:name w:val="Содержимое врезки"/>
    <w:basedOn w:val="a6"/>
    <w:rsid w:val="00460BAA"/>
  </w:style>
  <w:style w:type="paragraph" w:customStyle="1" w:styleId="ab">
    <w:name w:val="Содержимое таблицы"/>
    <w:basedOn w:val="a"/>
    <w:rsid w:val="00460B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60BAA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0B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460B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60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59"/>
    <w:rsid w:val="00460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60B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460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60B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460BA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460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460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BAA"/>
  </w:style>
  <w:style w:type="character" w:customStyle="1" w:styleId="WW8Num1z0">
    <w:name w:val="WW8Num1z0"/>
    <w:rsid w:val="00460BAA"/>
    <w:rPr>
      <w:rFonts w:ascii="Symbol" w:hAnsi="Symbol" w:cs="OpenSymbol"/>
    </w:rPr>
  </w:style>
  <w:style w:type="character" w:customStyle="1" w:styleId="WW8Num2z0">
    <w:name w:val="WW8Num2z0"/>
    <w:rsid w:val="00460BAA"/>
    <w:rPr>
      <w:rFonts w:ascii="Symbol" w:hAnsi="Symbol" w:cs="OpenSymbol"/>
    </w:rPr>
  </w:style>
  <w:style w:type="character" w:customStyle="1" w:styleId="2">
    <w:name w:val="Основной шрифт абзаца2"/>
    <w:rsid w:val="00460BAA"/>
  </w:style>
  <w:style w:type="character" w:customStyle="1" w:styleId="10">
    <w:name w:val="Основной шрифт абзаца1"/>
    <w:rsid w:val="00460BAA"/>
  </w:style>
  <w:style w:type="character" w:customStyle="1" w:styleId="a3">
    <w:name w:val="Маркеры списка"/>
    <w:rsid w:val="00460BA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60BAA"/>
  </w:style>
  <w:style w:type="paragraph" w:customStyle="1" w:styleId="a5">
    <w:name w:val="Заголовок"/>
    <w:basedOn w:val="a"/>
    <w:next w:val="a6"/>
    <w:rsid w:val="00460BA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460B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60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460BAA"/>
    <w:rPr>
      <w:rFonts w:cs="Mangal"/>
    </w:rPr>
  </w:style>
  <w:style w:type="paragraph" w:customStyle="1" w:styleId="20">
    <w:name w:val="Название2"/>
    <w:basedOn w:val="a"/>
    <w:rsid w:val="00460B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60B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460B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60B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9">
    <w:name w:val="Знак"/>
    <w:basedOn w:val="a"/>
    <w:rsid w:val="00460BA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a">
    <w:name w:val="Содержимое врезки"/>
    <w:basedOn w:val="a6"/>
    <w:rsid w:val="00460BAA"/>
  </w:style>
  <w:style w:type="paragraph" w:customStyle="1" w:styleId="ab">
    <w:name w:val="Содержимое таблицы"/>
    <w:basedOn w:val="a"/>
    <w:rsid w:val="00460B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60BAA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0B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460B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60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59"/>
    <w:rsid w:val="00460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60B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460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60B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460BA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460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460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F966-A6B7-4BA6-A271-ACAB01D9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2016-05-17T05:58:00Z</cp:lastPrinted>
  <dcterms:created xsi:type="dcterms:W3CDTF">2016-05-30T12:38:00Z</dcterms:created>
  <dcterms:modified xsi:type="dcterms:W3CDTF">2016-05-30T12:38:00Z</dcterms:modified>
</cp:coreProperties>
</file>