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FD" w:rsidRPr="00C60C4F" w:rsidRDefault="00A01911" w:rsidP="00F264A6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264A6">
        <w:tab/>
      </w:r>
      <w:r w:rsidR="00F264A6">
        <w:tab/>
      </w:r>
      <w:r w:rsidR="00F264A6">
        <w:tab/>
      </w:r>
      <w:r w:rsidR="00F264A6">
        <w:tab/>
      </w:r>
      <w:r w:rsidR="00F264A6">
        <w:tab/>
      </w:r>
      <w:r w:rsidR="00F264A6">
        <w:tab/>
      </w:r>
      <w:r w:rsidR="00F264A6">
        <w:tab/>
      </w:r>
      <w:r w:rsidR="00F264A6">
        <w:tab/>
      </w:r>
      <w:r w:rsidR="00F264A6">
        <w:tab/>
      </w:r>
      <w:r w:rsidR="00F264A6" w:rsidRPr="00C60C4F">
        <w:rPr>
          <w:rFonts w:ascii="Times New Roman" w:hAnsi="Times New Roman" w:cs="Times New Roman"/>
          <w:sz w:val="24"/>
          <w:szCs w:val="24"/>
        </w:rPr>
        <w:t>Приложение</w:t>
      </w:r>
    </w:p>
    <w:p w:rsidR="00F264A6" w:rsidRPr="00C60C4F" w:rsidRDefault="00F264A6" w:rsidP="00F264A6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0C4F">
        <w:rPr>
          <w:rFonts w:ascii="Times New Roman" w:hAnsi="Times New Roman" w:cs="Times New Roman"/>
          <w:sz w:val="24"/>
          <w:szCs w:val="24"/>
        </w:rPr>
        <w:t xml:space="preserve">к </w:t>
      </w:r>
      <w:r w:rsidR="00C60C4F" w:rsidRPr="00C60C4F">
        <w:rPr>
          <w:rFonts w:ascii="Times New Roman" w:hAnsi="Times New Roman" w:cs="Times New Roman"/>
          <w:sz w:val="24"/>
          <w:szCs w:val="24"/>
        </w:rPr>
        <w:t>Р</w:t>
      </w:r>
      <w:r w:rsidRPr="00C60C4F">
        <w:rPr>
          <w:rFonts w:ascii="Times New Roman" w:hAnsi="Times New Roman" w:cs="Times New Roman"/>
          <w:sz w:val="24"/>
          <w:szCs w:val="24"/>
        </w:rPr>
        <w:t>ешени</w:t>
      </w:r>
      <w:r w:rsidR="00C60C4F" w:rsidRPr="00C60C4F">
        <w:rPr>
          <w:rFonts w:ascii="Times New Roman" w:hAnsi="Times New Roman" w:cs="Times New Roman"/>
          <w:sz w:val="24"/>
          <w:szCs w:val="24"/>
        </w:rPr>
        <w:t>ю</w:t>
      </w:r>
      <w:r w:rsidRPr="00C60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C4F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C60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A6" w:rsidRPr="00C60C4F" w:rsidRDefault="00F264A6" w:rsidP="00F264A6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C4F">
        <w:rPr>
          <w:rFonts w:ascii="Times New Roman" w:hAnsi="Times New Roman" w:cs="Times New Roman"/>
          <w:sz w:val="24"/>
          <w:szCs w:val="24"/>
        </w:rPr>
        <w:t>Думы городского округа Вичуга</w:t>
      </w:r>
    </w:p>
    <w:p w:rsidR="00F264A6" w:rsidRPr="00C60C4F" w:rsidRDefault="00C60C4F" w:rsidP="00F264A6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C4F">
        <w:rPr>
          <w:rFonts w:ascii="Times New Roman" w:hAnsi="Times New Roman" w:cs="Times New Roman"/>
          <w:sz w:val="24"/>
          <w:szCs w:val="24"/>
        </w:rPr>
        <w:t>о</w:t>
      </w:r>
      <w:r w:rsidR="00F264A6" w:rsidRPr="00C60C4F">
        <w:rPr>
          <w:rFonts w:ascii="Times New Roman" w:hAnsi="Times New Roman" w:cs="Times New Roman"/>
          <w:sz w:val="24"/>
          <w:szCs w:val="24"/>
        </w:rPr>
        <w:t>т</w:t>
      </w:r>
      <w:r w:rsidRPr="00C60C4F">
        <w:rPr>
          <w:rFonts w:ascii="Times New Roman" w:hAnsi="Times New Roman" w:cs="Times New Roman"/>
          <w:sz w:val="24"/>
          <w:szCs w:val="24"/>
        </w:rPr>
        <w:t xml:space="preserve"> 31.01.2013г.  </w:t>
      </w:r>
      <w:r w:rsidR="00F264A6" w:rsidRPr="00C60C4F">
        <w:rPr>
          <w:rFonts w:ascii="Times New Roman" w:hAnsi="Times New Roman" w:cs="Times New Roman"/>
          <w:sz w:val="24"/>
          <w:szCs w:val="24"/>
        </w:rPr>
        <w:t>№</w:t>
      </w:r>
      <w:r w:rsidRPr="00C60C4F">
        <w:rPr>
          <w:rFonts w:ascii="Times New Roman" w:hAnsi="Times New Roman" w:cs="Times New Roman"/>
          <w:sz w:val="24"/>
          <w:szCs w:val="24"/>
        </w:rPr>
        <w:t>6</w:t>
      </w:r>
      <w:r w:rsidR="00F264A6" w:rsidRPr="00C60C4F">
        <w:rPr>
          <w:rFonts w:ascii="Times New Roman" w:hAnsi="Times New Roman" w:cs="Times New Roman"/>
          <w:sz w:val="24"/>
          <w:szCs w:val="24"/>
        </w:rPr>
        <w:t xml:space="preserve">    </w:t>
      </w:r>
      <w:r w:rsidR="007E28BC" w:rsidRPr="00C60C4F">
        <w:rPr>
          <w:rFonts w:ascii="Times New Roman" w:hAnsi="Times New Roman" w:cs="Times New Roman"/>
          <w:sz w:val="24"/>
          <w:szCs w:val="24"/>
        </w:rPr>
        <w:t xml:space="preserve"> </w:t>
      </w:r>
      <w:r w:rsidR="00F264A6" w:rsidRPr="00C60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A6" w:rsidRDefault="00F264A6" w:rsidP="00F264A6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8BC" w:rsidRDefault="00F264A6" w:rsidP="00F264A6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5D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B70BC4" w:rsidRPr="009E75D1">
        <w:rPr>
          <w:rFonts w:ascii="Times New Roman" w:hAnsi="Times New Roman" w:cs="Times New Roman"/>
          <w:b/>
          <w:sz w:val="28"/>
          <w:szCs w:val="28"/>
        </w:rPr>
        <w:t xml:space="preserve">осуществления внешней проверки годового отчета </w:t>
      </w:r>
    </w:p>
    <w:p w:rsidR="00F264A6" w:rsidRDefault="00B70BC4" w:rsidP="007E28BC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5D1">
        <w:rPr>
          <w:rFonts w:ascii="Times New Roman" w:hAnsi="Times New Roman" w:cs="Times New Roman"/>
          <w:b/>
          <w:sz w:val="28"/>
          <w:szCs w:val="28"/>
        </w:rPr>
        <w:t>об исполнении бюджета городского округа Вичуга</w:t>
      </w:r>
    </w:p>
    <w:p w:rsidR="008C4268" w:rsidRDefault="008C4268" w:rsidP="00F264A6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395862">
        <w:rPr>
          <w:rFonts w:ascii="Times New Roman" w:hAnsi="Times New Roman" w:cs="Times New Roman"/>
          <w:sz w:val="24"/>
          <w:szCs w:val="24"/>
        </w:rPr>
        <w:t xml:space="preserve"> принят в целях реализации норм Бюджетного </w:t>
      </w:r>
      <w:hyperlink r:id="rId5" w:history="1">
        <w:r w:rsidRPr="009916C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916CC">
        <w:rPr>
          <w:rFonts w:ascii="Times New Roman" w:hAnsi="Times New Roman" w:cs="Times New Roman"/>
          <w:sz w:val="24"/>
          <w:szCs w:val="24"/>
        </w:rPr>
        <w:t xml:space="preserve"> </w:t>
      </w:r>
      <w:r w:rsidRPr="0039586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Статья 1. Предмет регулирования и пределы действия настоящего </w:t>
      </w:r>
      <w:r w:rsidR="00300744">
        <w:rPr>
          <w:rFonts w:ascii="Times New Roman" w:hAnsi="Times New Roman" w:cs="Times New Roman"/>
          <w:sz w:val="24"/>
          <w:szCs w:val="24"/>
        </w:rPr>
        <w:t>Порядка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0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00744" w:rsidRPr="005F1309">
        <w:rPr>
          <w:rFonts w:ascii="Times New Roman" w:hAnsi="Times New Roman" w:cs="Times New Roman"/>
          <w:sz w:val="24"/>
          <w:szCs w:val="24"/>
        </w:rPr>
        <w:t>Порядок</w:t>
      </w:r>
      <w:r w:rsidRPr="005F1309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5F1309">
        <w:rPr>
          <w:rFonts w:ascii="Times New Roman" w:hAnsi="Times New Roman" w:cs="Times New Roman"/>
          <w:sz w:val="24"/>
          <w:szCs w:val="24"/>
        </w:rPr>
        <w:t>способ</w:t>
      </w:r>
      <w:r w:rsidRPr="00395862">
        <w:rPr>
          <w:rFonts w:ascii="Times New Roman" w:hAnsi="Times New Roman" w:cs="Times New Roman"/>
          <w:sz w:val="24"/>
          <w:szCs w:val="24"/>
        </w:rPr>
        <w:t xml:space="preserve"> осуществления внешней проверки годового отчета об исполнении бюджета</w:t>
      </w:r>
      <w:r w:rsidR="00300744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  <w:r w:rsidRPr="00395862">
        <w:rPr>
          <w:rFonts w:ascii="Times New Roman" w:hAnsi="Times New Roman" w:cs="Times New Roman"/>
          <w:sz w:val="24"/>
          <w:szCs w:val="24"/>
        </w:rPr>
        <w:t>, права и обязанности участников бюджетного процесса при ее осуществлении, состав и сроки предоставления бюджетной отчетности в рамках внешней проверки.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68" w:rsidRDefault="008C4268" w:rsidP="00300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Статья 2. Правовая основа настоящего </w:t>
      </w:r>
      <w:r w:rsidR="00300744">
        <w:rPr>
          <w:rFonts w:ascii="Times New Roman" w:hAnsi="Times New Roman" w:cs="Times New Roman"/>
          <w:sz w:val="24"/>
          <w:szCs w:val="24"/>
        </w:rPr>
        <w:t>Порядка</w:t>
      </w:r>
    </w:p>
    <w:p w:rsidR="00300744" w:rsidRPr="00395862" w:rsidRDefault="00300744" w:rsidP="00300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4268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Правовой основой настоящего </w:t>
      </w:r>
      <w:r w:rsidR="00300744">
        <w:rPr>
          <w:rFonts w:ascii="Times New Roman" w:hAnsi="Times New Roman" w:cs="Times New Roman"/>
          <w:sz w:val="24"/>
          <w:szCs w:val="24"/>
        </w:rPr>
        <w:t>Порядка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являются Бюджетный </w:t>
      </w:r>
      <w:hyperlink r:id="rId6" w:history="1">
        <w:r w:rsidRPr="0039586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9586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300744">
        <w:rPr>
          <w:rFonts w:ascii="Times New Roman" w:hAnsi="Times New Roman" w:cs="Times New Roman"/>
          <w:sz w:val="24"/>
          <w:szCs w:val="24"/>
        </w:rPr>
        <w:t>Федеральный закон от 07.02.2011г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A744A">
        <w:rPr>
          <w:rFonts w:ascii="Times New Roman" w:hAnsi="Times New Roman" w:cs="Times New Roman"/>
          <w:sz w:val="24"/>
          <w:szCs w:val="24"/>
        </w:rPr>
        <w:t>,</w:t>
      </w:r>
      <w:r w:rsidR="00300744">
        <w:rPr>
          <w:rFonts w:ascii="Times New Roman" w:hAnsi="Times New Roman" w:cs="Times New Roman"/>
          <w:sz w:val="24"/>
          <w:szCs w:val="24"/>
        </w:rPr>
        <w:t xml:space="preserve"> Положение о бюджетном процессе в городском округе Вичуга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и </w:t>
      </w:r>
      <w:r w:rsidR="00300744">
        <w:rPr>
          <w:rFonts w:ascii="Times New Roman" w:hAnsi="Times New Roman" w:cs="Times New Roman"/>
          <w:sz w:val="24"/>
          <w:szCs w:val="24"/>
        </w:rPr>
        <w:t>Положение о Контрольно-счетной комиссии городского округа Вичуга.</w:t>
      </w:r>
    </w:p>
    <w:p w:rsidR="00CA744A" w:rsidRPr="00395862" w:rsidRDefault="00CA744A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Статья 3. Порядок осуществления внешней проверки годового отчета об исполнении бюджета</w:t>
      </w:r>
      <w:r w:rsidR="009654F7">
        <w:rPr>
          <w:rFonts w:ascii="Times New Roman" w:hAnsi="Times New Roman" w:cs="Times New Roman"/>
          <w:sz w:val="24"/>
          <w:szCs w:val="24"/>
        </w:rPr>
        <w:t xml:space="preserve"> городского округа Вичуга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Годовой отчет об исполнении бюджета</w:t>
      </w:r>
      <w:r w:rsidR="0082036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до его </w:t>
      </w:r>
      <w:r w:rsidR="009916CC">
        <w:rPr>
          <w:rFonts w:ascii="Times New Roman" w:hAnsi="Times New Roman" w:cs="Times New Roman"/>
          <w:sz w:val="24"/>
          <w:szCs w:val="24"/>
        </w:rPr>
        <w:t>утверждения</w:t>
      </w:r>
      <w:r w:rsidRPr="00395862">
        <w:rPr>
          <w:rFonts w:ascii="Times New Roman" w:hAnsi="Times New Roman" w:cs="Times New Roman"/>
          <w:sz w:val="24"/>
          <w:szCs w:val="24"/>
        </w:rPr>
        <w:t xml:space="preserve"> в </w:t>
      </w:r>
      <w:r w:rsidR="00820368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395862">
        <w:rPr>
          <w:rFonts w:ascii="Times New Roman" w:hAnsi="Times New Roman" w:cs="Times New Roman"/>
          <w:sz w:val="24"/>
          <w:szCs w:val="24"/>
        </w:rPr>
        <w:t xml:space="preserve"> Думе </w:t>
      </w:r>
      <w:r w:rsidR="00820368">
        <w:rPr>
          <w:rFonts w:ascii="Times New Roman" w:hAnsi="Times New Roman" w:cs="Times New Roman"/>
          <w:sz w:val="24"/>
          <w:szCs w:val="24"/>
        </w:rPr>
        <w:t xml:space="preserve">городского округа Вичуга (далее Дума) </w:t>
      </w:r>
      <w:r w:rsidRPr="00395862">
        <w:rPr>
          <w:rFonts w:ascii="Times New Roman" w:hAnsi="Times New Roman" w:cs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</w:t>
      </w:r>
      <w:r w:rsidR="009916CC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Pr="00395862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820368">
        <w:rPr>
          <w:rFonts w:ascii="Times New Roman" w:hAnsi="Times New Roman" w:cs="Times New Roman"/>
          <w:sz w:val="24"/>
          <w:szCs w:val="24"/>
        </w:rPr>
        <w:t>, главных распорядителей бюджетных средств, главных администраторов источников финансирования дефицита бюджета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82036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бюджета </w:t>
      </w:r>
      <w:r w:rsidR="00447748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  <w:r w:rsidRPr="00395862">
        <w:rPr>
          <w:rFonts w:ascii="Times New Roman" w:hAnsi="Times New Roman" w:cs="Times New Roman"/>
          <w:sz w:val="24"/>
          <w:szCs w:val="24"/>
        </w:rPr>
        <w:t xml:space="preserve">осуществляется Контрольно-счетной </w:t>
      </w:r>
      <w:r w:rsidR="00447748">
        <w:rPr>
          <w:rFonts w:ascii="Times New Roman" w:hAnsi="Times New Roman" w:cs="Times New Roman"/>
          <w:sz w:val="24"/>
          <w:szCs w:val="24"/>
        </w:rPr>
        <w:t>комиссией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  <w:r w:rsidR="00447748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47748">
        <w:rPr>
          <w:rFonts w:ascii="Times New Roman" w:hAnsi="Times New Roman" w:cs="Times New Roman"/>
          <w:sz w:val="24"/>
          <w:szCs w:val="24"/>
        </w:rPr>
        <w:t>–</w:t>
      </w:r>
      <w:r w:rsidRPr="00395862">
        <w:rPr>
          <w:rFonts w:ascii="Times New Roman" w:hAnsi="Times New Roman" w:cs="Times New Roman"/>
          <w:sz w:val="24"/>
          <w:szCs w:val="24"/>
        </w:rPr>
        <w:t xml:space="preserve"> К</w:t>
      </w:r>
      <w:r w:rsidR="00447748">
        <w:rPr>
          <w:rFonts w:ascii="Times New Roman" w:hAnsi="Times New Roman" w:cs="Times New Roman"/>
          <w:sz w:val="24"/>
          <w:szCs w:val="24"/>
        </w:rPr>
        <w:t xml:space="preserve">СК) </w:t>
      </w:r>
      <w:r w:rsidRPr="00395862">
        <w:rPr>
          <w:rFonts w:ascii="Times New Roman" w:hAnsi="Times New Roman" w:cs="Times New Roman"/>
          <w:sz w:val="24"/>
          <w:szCs w:val="24"/>
        </w:rPr>
        <w:t xml:space="preserve">в </w:t>
      </w:r>
      <w:r w:rsidR="00447748">
        <w:rPr>
          <w:rFonts w:ascii="Times New Roman" w:hAnsi="Times New Roman" w:cs="Times New Roman"/>
          <w:sz w:val="24"/>
          <w:szCs w:val="24"/>
        </w:rPr>
        <w:t>соответствии с настоящим порядком</w:t>
      </w:r>
      <w:r w:rsidRPr="00395862">
        <w:rPr>
          <w:rFonts w:ascii="Times New Roman" w:hAnsi="Times New Roman" w:cs="Times New Roman"/>
          <w:sz w:val="24"/>
          <w:szCs w:val="24"/>
        </w:rPr>
        <w:t>.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Программа внешней проверки годового отчета об исполнении бюджета</w:t>
      </w:r>
      <w:r w:rsidR="00E23C2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A74386">
        <w:rPr>
          <w:rFonts w:ascii="Times New Roman" w:hAnsi="Times New Roman" w:cs="Times New Roman"/>
          <w:sz w:val="24"/>
          <w:szCs w:val="24"/>
        </w:rPr>
        <w:t>Председателем</w:t>
      </w:r>
      <w:r w:rsidRPr="00395862">
        <w:rPr>
          <w:rFonts w:ascii="Times New Roman" w:hAnsi="Times New Roman" w:cs="Times New Roman"/>
          <w:sz w:val="24"/>
          <w:szCs w:val="24"/>
        </w:rPr>
        <w:t xml:space="preserve"> К</w:t>
      </w:r>
      <w:r w:rsidR="00A74386">
        <w:rPr>
          <w:rFonts w:ascii="Times New Roman" w:hAnsi="Times New Roman" w:cs="Times New Roman"/>
          <w:sz w:val="24"/>
          <w:szCs w:val="24"/>
        </w:rPr>
        <w:t>СК</w:t>
      </w:r>
      <w:r w:rsidRPr="00395862">
        <w:rPr>
          <w:rFonts w:ascii="Times New Roman" w:hAnsi="Times New Roman" w:cs="Times New Roman"/>
          <w:sz w:val="24"/>
          <w:szCs w:val="24"/>
        </w:rPr>
        <w:t>.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0552F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Вичуга </w:t>
      </w:r>
      <w:r w:rsidRPr="00395862">
        <w:rPr>
          <w:rFonts w:ascii="Times New Roman" w:hAnsi="Times New Roman" w:cs="Times New Roman"/>
          <w:sz w:val="24"/>
          <w:szCs w:val="24"/>
        </w:rPr>
        <w:t xml:space="preserve"> не позднее 1 апреля года, следующего за отчетным, представляет в </w:t>
      </w:r>
      <w:r w:rsidR="00F0552F">
        <w:rPr>
          <w:rFonts w:ascii="Times New Roman" w:hAnsi="Times New Roman" w:cs="Times New Roman"/>
          <w:sz w:val="24"/>
          <w:szCs w:val="24"/>
        </w:rPr>
        <w:t>КСК</w:t>
      </w:r>
      <w:r w:rsidRPr="00395862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бюджета</w:t>
      </w:r>
      <w:r w:rsidR="00F055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>, в том числе в электронном виде, для подготовки заключения.</w:t>
      </w:r>
      <w:proofErr w:type="gramEnd"/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 w:rsidR="001A781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95862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1A781D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кодекса</w:t>
      </w:r>
      <w:r w:rsidRPr="00395862">
        <w:rPr>
          <w:rFonts w:ascii="Times New Roman" w:hAnsi="Times New Roman" w:cs="Times New Roman"/>
          <w:sz w:val="24"/>
          <w:szCs w:val="24"/>
        </w:rPr>
        <w:t>.</w:t>
      </w:r>
    </w:p>
    <w:p w:rsidR="008C4268" w:rsidRPr="00395862" w:rsidRDefault="00B50CA4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КСК</w:t>
      </w:r>
      <w:r w:rsidR="008C4268" w:rsidRPr="00395862">
        <w:rPr>
          <w:rFonts w:ascii="Times New Roman" w:hAnsi="Times New Roman" w:cs="Times New Roman"/>
          <w:sz w:val="24"/>
          <w:szCs w:val="24"/>
        </w:rPr>
        <w:t xml:space="preserve"> готовит заключение на отчет об исполнении бюджета с учетом данных внешней проверки годовой бюджетной отчетности главных распорядителей бюджетных средств, главных администраторов доходов бюджета, главных администраторов </w:t>
      </w:r>
      <w:r w:rsidR="008C4268" w:rsidRPr="00395862">
        <w:rPr>
          <w:rFonts w:ascii="Times New Roman" w:hAnsi="Times New Roman" w:cs="Times New Roman"/>
          <w:sz w:val="24"/>
          <w:szCs w:val="24"/>
        </w:rPr>
        <w:lastRenderedPageBreak/>
        <w:t>источников финансирования дефицита бюджета  в</w:t>
      </w:r>
      <w:r>
        <w:rPr>
          <w:rFonts w:ascii="Times New Roman" w:hAnsi="Times New Roman" w:cs="Times New Roman"/>
          <w:sz w:val="24"/>
          <w:szCs w:val="24"/>
        </w:rPr>
        <w:t xml:space="preserve"> течение не более одного</w:t>
      </w:r>
      <w:r w:rsidR="008C4268" w:rsidRPr="00395862">
        <w:rPr>
          <w:rFonts w:ascii="Times New Roman" w:hAnsi="Times New Roman" w:cs="Times New Roman"/>
          <w:sz w:val="24"/>
          <w:szCs w:val="24"/>
        </w:rPr>
        <w:t xml:space="preserve"> месяца после поступления отчета в К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8C4268" w:rsidRPr="00395862">
        <w:rPr>
          <w:rFonts w:ascii="Times New Roman" w:hAnsi="Times New Roman" w:cs="Times New Roman"/>
          <w:sz w:val="24"/>
          <w:szCs w:val="24"/>
        </w:rPr>
        <w:t>, используя материалы и результаты проведенных контрольных и эксп</w:t>
      </w:r>
      <w:r>
        <w:rPr>
          <w:rFonts w:ascii="Times New Roman" w:hAnsi="Times New Roman" w:cs="Times New Roman"/>
          <w:sz w:val="24"/>
          <w:szCs w:val="24"/>
        </w:rPr>
        <w:t>ертно-аналитических мероприятий,</w:t>
      </w:r>
      <w:r w:rsidR="008C4268" w:rsidRPr="00395862">
        <w:rPr>
          <w:rFonts w:ascii="Times New Roman" w:hAnsi="Times New Roman" w:cs="Times New Roman"/>
          <w:sz w:val="24"/>
          <w:szCs w:val="24"/>
        </w:rPr>
        <w:t xml:space="preserve"> и проверок годовой бюджетной отчетности главных администраторов бюджетных средств.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4. </w:t>
      </w:r>
      <w:r w:rsidR="001C2350">
        <w:rPr>
          <w:rFonts w:ascii="Times New Roman" w:hAnsi="Times New Roman" w:cs="Times New Roman"/>
          <w:sz w:val="24"/>
          <w:szCs w:val="24"/>
        </w:rPr>
        <w:t>КСК</w:t>
      </w:r>
      <w:r w:rsidRPr="00395862">
        <w:rPr>
          <w:rFonts w:ascii="Times New Roman" w:hAnsi="Times New Roman" w:cs="Times New Roman"/>
          <w:sz w:val="24"/>
          <w:szCs w:val="24"/>
        </w:rPr>
        <w:t xml:space="preserve"> рассматривает достоверность отчетности главных администраторов бюджетных средств на предмет: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1) полноты и правильности отражения в годовой бюджетной отчетности главных администраторов доходов бюджета </w:t>
      </w:r>
      <w:r w:rsidR="00C9376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B0863">
        <w:rPr>
          <w:rFonts w:ascii="Times New Roman" w:hAnsi="Times New Roman" w:cs="Times New Roman"/>
          <w:sz w:val="24"/>
          <w:szCs w:val="24"/>
        </w:rPr>
        <w:t>,</w:t>
      </w:r>
      <w:r w:rsidR="00C93761">
        <w:rPr>
          <w:rFonts w:ascii="Times New Roman" w:hAnsi="Times New Roman" w:cs="Times New Roman"/>
          <w:sz w:val="24"/>
          <w:szCs w:val="24"/>
        </w:rPr>
        <w:t xml:space="preserve"> </w:t>
      </w:r>
      <w:r w:rsidRPr="00395862">
        <w:rPr>
          <w:rFonts w:ascii="Times New Roman" w:hAnsi="Times New Roman" w:cs="Times New Roman"/>
          <w:sz w:val="24"/>
          <w:szCs w:val="24"/>
        </w:rPr>
        <w:t>объемов доходов, закрепленных за соответствующими главными администраторами доходов бюджета</w:t>
      </w:r>
      <w:r w:rsidR="00C937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>;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2) полноты и правильности отражения в годовой бюджетной отчетности главных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распорядителей средств бюджета</w:t>
      </w:r>
      <w:r w:rsidR="008B4A7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объемов осуществленных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расходов, которые были предусмотрены в бюджетных росписях главных распорядителей средств бюджета</w:t>
      </w:r>
      <w:r w:rsidR="008B4A7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>;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3) полноты и правильности отражения в годовой бюджетной отчетности главных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r w:rsidR="002A3F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объемов поступлений источников финансирования дефицита бюджета</w:t>
      </w:r>
      <w:r w:rsidR="002A3FE1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2A3FE1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95862">
        <w:rPr>
          <w:rFonts w:ascii="Times New Roman" w:hAnsi="Times New Roman" w:cs="Times New Roman"/>
          <w:sz w:val="24"/>
          <w:szCs w:val="24"/>
        </w:rPr>
        <w:t>, а также объемов бюджетных ассигнований, использованных для погашения источников финансирования дефицита бюджета</w:t>
      </w:r>
      <w:r w:rsidR="002A3F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>.</w:t>
      </w:r>
    </w:p>
    <w:p w:rsidR="008C4268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5. Главные администраторы </w:t>
      </w:r>
      <w:r w:rsidR="004C2042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  <w:r w:rsidR="00FD07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9586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D0713">
        <w:rPr>
          <w:rFonts w:ascii="Times New Roman" w:hAnsi="Times New Roman" w:cs="Times New Roman"/>
          <w:sz w:val="24"/>
          <w:szCs w:val="24"/>
        </w:rPr>
        <w:t>15 февраля</w:t>
      </w:r>
      <w:r w:rsidRPr="00395862">
        <w:rPr>
          <w:rFonts w:ascii="Times New Roman" w:hAnsi="Times New Roman" w:cs="Times New Roman"/>
          <w:sz w:val="24"/>
          <w:szCs w:val="24"/>
        </w:rPr>
        <w:t xml:space="preserve"> текущего года представляют в К</w:t>
      </w:r>
      <w:r w:rsidR="00FD0713">
        <w:rPr>
          <w:rFonts w:ascii="Times New Roman" w:hAnsi="Times New Roman" w:cs="Times New Roman"/>
          <w:sz w:val="24"/>
          <w:szCs w:val="24"/>
        </w:rPr>
        <w:t xml:space="preserve">СК </w:t>
      </w:r>
      <w:r w:rsidRPr="00395862">
        <w:rPr>
          <w:rFonts w:ascii="Times New Roman" w:hAnsi="Times New Roman" w:cs="Times New Roman"/>
          <w:sz w:val="24"/>
          <w:szCs w:val="24"/>
        </w:rPr>
        <w:t>заверенные копии годовой бюджетной отчетности, в том числе в электронном виде.</w:t>
      </w:r>
    </w:p>
    <w:p w:rsidR="005B0863" w:rsidRPr="00395862" w:rsidRDefault="005B0863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апреля текущего финансового года.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6. В период проведения внешней проверки годового отчета об исполнении бюджета</w:t>
      </w:r>
      <w:r w:rsidR="0016073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  <w:r w:rsidR="00160732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округа, </w:t>
      </w:r>
      <w:r w:rsidRPr="00395862">
        <w:rPr>
          <w:rFonts w:ascii="Times New Roman" w:hAnsi="Times New Roman" w:cs="Times New Roman"/>
          <w:sz w:val="24"/>
          <w:szCs w:val="24"/>
        </w:rPr>
        <w:t xml:space="preserve"> и</w:t>
      </w:r>
      <w:r w:rsidR="00160732"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r w:rsidRPr="00395862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160732">
        <w:rPr>
          <w:rFonts w:ascii="Times New Roman" w:hAnsi="Times New Roman" w:cs="Times New Roman"/>
          <w:sz w:val="24"/>
          <w:szCs w:val="24"/>
        </w:rPr>
        <w:t xml:space="preserve"> (организаций)</w:t>
      </w:r>
      <w:r w:rsidRPr="00395862">
        <w:rPr>
          <w:rFonts w:ascii="Times New Roman" w:hAnsi="Times New Roman" w:cs="Times New Roman"/>
          <w:sz w:val="24"/>
          <w:szCs w:val="24"/>
        </w:rPr>
        <w:t>, являющихся главными администраторами</w:t>
      </w:r>
      <w:r w:rsidR="009916CC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Pr="00395862">
        <w:rPr>
          <w:rFonts w:ascii="Times New Roman" w:hAnsi="Times New Roman" w:cs="Times New Roman"/>
          <w:sz w:val="24"/>
          <w:szCs w:val="24"/>
        </w:rPr>
        <w:t xml:space="preserve"> и </w:t>
      </w:r>
      <w:r w:rsidR="009916CC">
        <w:rPr>
          <w:rFonts w:ascii="Times New Roman" w:hAnsi="Times New Roman" w:cs="Times New Roman"/>
          <w:sz w:val="24"/>
          <w:szCs w:val="24"/>
        </w:rPr>
        <w:t>главными распорядителями</w:t>
      </w:r>
      <w:r w:rsidRPr="00395862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16073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 xml:space="preserve">, обязаны на основании письменного запроса представлять сотрудникам </w:t>
      </w:r>
      <w:r w:rsidR="00160732">
        <w:rPr>
          <w:rFonts w:ascii="Times New Roman" w:hAnsi="Times New Roman" w:cs="Times New Roman"/>
          <w:sz w:val="24"/>
          <w:szCs w:val="24"/>
        </w:rPr>
        <w:t>КСК</w:t>
      </w:r>
      <w:r w:rsidRPr="00395862">
        <w:rPr>
          <w:rFonts w:ascii="Times New Roman" w:hAnsi="Times New Roman" w:cs="Times New Roman"/>
          <w:sz w:val="24"/>
          <w:szCs w:val="24"/>
        </w:rPr>
        <w:t xml:space="preserve"> регистры бухгалтерского учета и первичные документы, послужившие основанием для составления бюджетной отчетности.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7. Контрольные и экспертно-аналитические мероприятия, проводимые в рамках внешней проверки годового отчета об исполнении бюджета</w:t>
      </w:r>
      <w:r w:rsidR="00E87A2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 xml:space="preserve">, устанавливаются в соответствующей программе, утверждаемой </w:t>
      </w:r>
      <w:r w:rsidR="00E87A22">
        <w:rPr>
          <w:rFonts w:ascii="Times New Roman" w:hAnsi="Times New Roman" w:cs="Times New Roman"/>
          <w:sz w:val="24"/>
          <w:szCs w:val="24"/>
        </w:rPr>
        <w:t>Председателем КСК.</w:t>
      </w:r>
    </w:p>
    <w:p w:rsidR="008C4268" w:rsidRPr="00395862" w:rsidRDefault="00E31B70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>
        <w:rPr>
          <w:rFonts w:ascii="Times New Roman" w:hAnsi="Times New Roman" w:cs="Times New Roman"/>
          <w:sz w:val="24"/>
          <w:szCs w:val="24"/>
        </w:rPr>
        <w:t>8</w:t>
      </w:r>
      <w:r w:rsidR="008C4268" w:rsidRPr="00395862">
        <w:rPr>
          <w:rFonts w:ascii="Times New Roman" w:hAnsi="Times New Roman" w:cs="Times New Roman"/>
          <w:sz w:val="24"/>
          <w:szCs w:val="24"/>
        </w:rPr>
        <w:t>. В заключени</w:t>
      </w:r>
      <w:proofErr w:type="gramStart"/>
      <w:r w:rsidR="008C4268" w:rsidRPr="003958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C4268" w:rsidRPr="00395862">
        <w:rPr>
          <w:rFonts w:ascii="Times New Roman" w:hAnsi="Times New Roman" w:cs="Times New Roman"/>
          <w:sz w:val="24"/>
          <w:szCs w:val="24"/>
        </w:rPr>
        <w:t xml:space="preserve"> на 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C4268" w:rsidRPr="00395862">
        <w:rPr>
          <w:rFonts w:ascii="Times New Roman" w:hAnsi="Times New Roman" w:cs="Times New Roman"/>
          <w:sz w:val="24"/>
          <w:szCs w:val="24"/>
        </w:rPr>
        <w:t>должны быть отражены следующие вопросы: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1) соответствие объема </w:t>
      </w:r>
      <w:r w:rsidR="009916CC" w:rsidRPr="00395862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Pr="00395862">
        <w:rPr>
          <w:rFonts w:ascii="Times New Roman" w:hAnsi="Times New Roman" w:cs="Times New Roman"/>
          <w:sz w:val="24"/>
          <w:szCs w:val="24"/>
        </w:rPr>
        <w:t xml:space="preserve">поступивших в бюджет </w:t>
      </w:r>
      <w:r w:rsidR="009F4F0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916CC" w:rsidRPr="00395862">
        <w:rPr>
          <w:rFonts w:ascii="Times New Roman" w:hAnsi="Times New Roman" w:cs="Times New Roman"/>
          <w:sz w:val="24"/>
          <w:szCs w:val="24"/>
        </w:rPr>
        <w:t>доходам</w:t>
      </w:r>
      <w:r w:rsidR="009916CC">
        <w:rPr>
          <w:rFonts w:ascii="Times New Roman" w:hAnsi="Times New Roman" w:cs="Times New Roman"/>
          <w:sz w:val="24"/>
          <w:szCs w:val="24"/>
        </w:rPr>
        <w:t>,</w:t>
      </w:r>
      <w:r w:rsidR="009916CC" w:rsidRPr="00395862">
        <w:rPr>
          <w:rFonts w:ascii="Times New Roman" w:hAnsi="Times New Roman" w:cs="Times New Roman"/>
          <w:sz w:val="24"/>
          <w:szCs w:val="24"/>
        </w:rPr>
        <w:t xml:space="preserve"> </w:t>
      </w:r>
      <w:r w:rsidRPr="00395862">
        <w:rPr>
          <w:rFonts w:ascii="Times New Roman" w:hAnsi="Times New Roman" w:cs="Times New Roman"/>
          <w:sz w:val="24"/>
          <w:szCs w:val="24"/>
        </w:rPr>
        <w:t>отраженным в отчете об исполнении бюджета</w:t>
      </w:r>
      <w:r w:rsidR="009F4F0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>;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2) соответствие отраженных в отчете об исполнении бюджета </w:t>
      </w:r>
      <w:r w:rsidR="009F4F0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95862">
        <w:rPr>
          <w:rFonts w:ascii="Times New Roman" w:hAnsi="Times New Roman" w:cs="Times New Roman"/>
          <w:sz w:val="24"/>
          <w:szCs w:val="24"/>
        </w:rPr>
        <w:t xml:space="preserve">расходов объему произведенных при исполнении бюджета </w:t>
      </w:r>
      <w:r w:rsidR="009F4F0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95862">
        <w:rPr>
          <w:rFonts w:ascii="Times New Roman" w:hAnsi="Times New Roman" w:cs="Times New Roman"/>
          <w:sz w:val="24"/>
          <w:szCs w:val="24"/>
        </w:rPr>
        <w:t>расходов;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3) соответствие поступлений из источников финансирования дефицита бюджета</w:t>
      </w:r>
      <w:r w:rsidR="009F4F0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отраженным в отчете об исполнении бюджета </w:t>
      </w:r>
      <w:r w:rsidR="009F4F0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95862">
        <w:rPr>
          <w:rFonts w:ascii="Times New Roman" w:hAnsi="Times New Roman" w:cs="Times New Roman"/>
          <w:sz w:val="24"/>
          <w:szCs w:val="24"/>
        </w:rPr>
        <w:t>поступлениям;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4) соблюдение установленного Бюджетным </w:t>
      </w:r>
      <w:hyperlink r:id="rId7" w:history="1">
        <w:r w:rsidRPr="00E90A8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5862"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 xml:space="preserve">Федерации предельного значения дефицита бюджета </w:t>
      </w:r>
      <w:r w:rsidR="000B0FA5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>;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5) соблюдение в отчетном финансовом году установленного Бюджетным </w:t>
      </w:r>
      <w:hyperlink r:id="rId8" w:history="1">
        <w:r w:rsidRPr="00E90A8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5862">
        <w:rPr>
          <w:rFonts w:ascii="Times New Roman" w:hAnsi="Times New Roman" w:cs="Times New Roman"/>
          <w:sz w:val="24"/>
          <w:szCs w:val="24"/>
        </w:rPr>
        <w:t xml:space="preserve"> Российской Федерации ограничения по предельному объему </w:t>
      </w:r>
      <w:r w:rsidR="00A5242D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5862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6) соответствие объема расходов бюджета </w:t>
      </w:r>
      <w:r w:rsidR="00C869B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95862">
        <w:rPr>
          <w:rFonts w:ascii="Times New Roman" w:hAnsi="Times New Roman" w:cs="Times New Roman"/>
          <w:sz w:val="24"/>
          <w:szCs w:val="24"/>
        </w:rPr>
        <w:t xml:space="preserve">на обслуживание </w:t>
      </w:r>
      <w:r w:rsidR="00C869B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5862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C869B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установленному Бюджетным </w:t>
      </w:r>
      <w:hyperlink r:id="rId9" w:history="1">
        <w:r w:rsidRPr="00E90A8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5862">
        <w:rPr>
          <w:rFonts w:ascii="Times New Roman" w:hAnsi="Times New Roman" w:cs="Times New Roman"/>
          <w:sz w:val="24"/>
          <w:szCs w:val="24"/>
        </w:rPr>
        <w:t xml:space="preserve"> Российской Федерации ограничению по предельному объему расходов на обслуживание </w:t>
      </w:r>
      <w:r w:rsidR="00430087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5862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43008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>;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7) соответствие осуществленных </w:t>
      </w:r>
      <w:r w:rsidR="006F0B09">
        <w:rPr>
          <w:rFonts w:ascii="Times New Roman" w:hAnsi="Times New Roman" w:cs="Times New Roman"/>
          <w:sz w:val="24"/>
          <w:szCs w:val="24"/>
        </w:rPr>
        <w:t>муниципальных</w:t>
      </w:r>
      <w:r w:rsidRPr="00395862">
        <w:rPr>
          <w:rFonts w:ascii="Times New Roman" w:hAnsi="Times New Roman" w:cs="Times New Roman"/>
          <w:sz w:val="24"/>
          <w:szCs w:val="24"/>
        </w:rPr>
        <w:t xml:space="preserve"> заимствований </w:t>
      </w:r>
      <w:r w:rsidR="006F0B09">
        <w:rPr>
          <w:rFonts w:ascii="Times New Roman" w:hAnsi="Times New Roman" w:cs="Times New Roman"/>
          <w:sz w:val="24"/>
          <w:szCs w:val="24"/>
        </w:rPr>
        <w:t>городского округа Вичуга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установленному Бюджетным </w:t>
      </w:r>
      <w:hyperlink r:id="rId10" w:history="1">
        <w:r w:rsidRPr="00E90A8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5862">
        <w:rPr>
          <w:rFonts w:ascii="Times New Roman" w:hAnsi="Times New Roman" w:cs="Times New Roman"/>
          <w:sz w:val="24"/>
          <w:szCs w:val="24"/>
        </w:rPr>
        <w:t xml:space="preserve"> Российской Федерации ограничению по </w:t>
      </w:r>
      <w:r w:rsidRPr="00395862">
        <w:rPr>
          <w:rFonts w:ascii="Times New Roman" w:hAnsi="Times New Roman" w:cs="Times New Roman"/>
          <w:sz w:val="24"/>
          <w:szCs w:val="24"/>
        </w:rPr>
        <w:lastRenderedPageBreak/>
        <w:t xml:space="preserve">предельному объему </w:t>
      </w:r>
      <w:r w:rsidR="006F0B09">
        <w:rPr>
          <w:rFonts w:ascii="Times New Roman" w:hAnsi="Times New Roman" w:cs="Times New Roman"/>
          <w:sz w:val="24"/>
          <w:szCs w:val="24"/>
        </w:rPr>
        <w:t>муниципальных</w:t>
      </w:r>
      <w:r w:rsidRPr="00395862">
        <w:rPr>
          <w:rFonts w:ascii="Times New Roman" w:hAnsi="Times New Roman" w:cs="Times New Roman"/>
          <w:sz w:val="24"/>
          <w:szCs w:val="24"/>
        </w:rPr>
        <w:t xml:space="preserve"> заимствований </w:t>
      </w:r>
      <w:r w:rsidR="006F0B0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>;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8) правильность применения бюджетной классификации Российской Федерации;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9) иные вопросы, связанные с экономической и (или) правовой оценкой отчета об исполнении бюджета </w:t>
      </w:r>
      <w:r w:rsidR="00C02F4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95862">
        <w:rPr>
          <w:rFonts w:ascii="Times New Roman" w:hAnsi="Times New Roman" w:cs="Times New Roman"/>
          <w:sz w:val="24"/>
          <w:szCs w:val="24"/>
        </w:rPr>
        <w:t>за отчетный финансовый год, определенные программой внешней проверки годового отчета об исполнении бюджета</w:t>
      </w:r>
      <w:r w:rsidR="00C02F4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95862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C02F47">
        <w:rPr>
          <w:rFonts w:ascii="Times New Roman" w:hAnsi="Times New Roman" w:cs="Times New Roman"/>
          <w:sz w:val="24"/>
          <w:szCs w:val="24"/>
        </w:rPr>
        <w:t>Председателем КСК</w:t>
      </w:r>
      <w:r w:rsidRPr="00395862">
        <w:rPr>
          <w:rFonts w:ascii="Times New Roman" w:hAnsi="Times New Roman" w:cs="Times New Roman"/>
          <w:sz w:val="24"/>
          <w:szCs w:val="24"/>
        </w:rPr>
        <w:t>.</w:t>
      </w:r>
    </w:p>
    <w:p w:rsidR="008C4268" w:rsidRPr="00395862" w:rsidRDefault="00C02F47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4268" w:rsidRPr="00395862">
        <w:rPr>
          <w:rFonts w:ascii="Times New Roman" w:hAnsi="Times New Roman" w:cs="Times New Roman"/>
          <w:sz w:val="24"/>
          <w:szCs w:val="24"/>
        </w:rPr>
        <w:t>. Заключение на годовой отчет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C4268" w:rsidRPr="00395862">
        <w:rPr>
          <w:rFonts w:ascii="Times New Roman" w:hAnsi="Times New Roman" w:cs="Times New Roman"/>
          <w:sz w:val="24"/>
          <w:szCs w:val="24"/>
        </w:rPr>
        <w:t xml:space="preserve"> представляется Контрольно-счетной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="008C4268" w:rsidRPr="0039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городского округа Вичуга, в городскую Думу городского округа Вичуга</w:t>
      </w:r>
      <w:r w:rsidR="008C4268" w:rsidRPr="00395862">
        <w:rPr>
          <w:rFonts w:ascii="Times New Roman" w:hAnsi="Times New Roman" w:cs="Times New Roman"/>
          <w:sz w:val="24"/>
          <w:szCs w:val="24"/>
        </w:rPr>
        <w:t>.</w:t>
      </w:r>
    </w:p>
    <w:p w:rsidR="008C4268" w:rsidRPr="00395862" w:rsidRDefault="008C4268" w:rsidP="008C4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5D1" w:rsidRDefault="009E75D1" w:rsidP="00F264A6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5D1" w:rsidRPr="009E75D1" w:rsidRDefault="009E75D1" w:rsidP="009E75D1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E75D1" w:rsidRPr="009E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1B"/>
    <w:rsid w:val="000B0FA5"/>
    <w:rsid w:val="00160732"/>
    <w:rsid w:val="001A781D"/>
    <w:rsid w:val="001C2350"/>
    <w:rsid w:val="00235CFD"/>
    <w:rsid w:val="002A3FE1"/>
    <w:rsid w:val="00300744"/>
    <w:rsid w:val="003D461B"/>
    <w:rsid w:val="00430087"/>
    <w:rsid w:val="00447748"/>
    <w:rsid w:val="004C2042"/>
    <w:rsid w:val="005B0863"/>
    <w:rsid w:val="005F1309"/>
    <w:rsid w:val="006F0B09"/>
    <w:rsid w:val="00762244"/>
    <w:rsid w:val="007E28BC"/>
    <w:rsid w:val="00820368"/>
    <w:rsid w:val="0089541D"/>
    <w:rsid w:val="008B4A79"/>
    <w:rsid w:val="008C4268"/>
    <w:rsid w:val="009654F7"/>
    <w:rsid w:val="009916CC"/>
    <w:rsid w:val="009E75D1"/>
    <w:rsid w:val="009F4F08"/>
    <w:rsid w:val="00A01911"/>
    <w:rsid w:val="00A5242D"/>
    <w:rsid w:val="00A74386"/>
    <w:rsid w:val="00B50CA4"/>
    <w:rsid w:val="00B70BC4"/>
    <w:rsid w:val="00C02F47"/>
    <w:rsid w:val="00C53110"/>
    <w:rsid w:val="00C60C4F"/>
    <w:rsid w:val="00C869B8"/>
    <w:rsid w:val="00C93761"/>
    <w:rsid w:val="00CA744A"/>
    <w:rsid w:val="00E23C25"/>
    <w:rsid w:val="00E31B70"/>
    <w:rsid w:val="00E87A22"/>
    <w:rsid w:val="00E90A88"/>
    <w:rsid w:val="00F0552F"/>
    <w:rsid w:val="00F264A6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3E1C6B1064B0A16407A08FDBCC5AF1F245371A78D7BA5F77E481A0E5957D0F9F294008FC804a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3E1C6B1064B0A16407A08FDBCC5AF1F245371A78D7BA5F77E481A0E5957D0F9F294008DCF04a0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66E3D8303C945A105AF6666A2CB162B76EF962286CD2244077D1A72E5C6FCF276E0DA86C2z2a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166E3D8303C945A105AF6666A2CB162B76EF962286CD2244077D1A72E5C6FCF276E0DA86C2z2a4F" TargetMode="External"/><Relationship Id="rId10" Type="http://schemas.openxmlformats.org/officeDocument/2006/relationships/hyperlink" Target="consultantplus://offline/ref=1E13E1C6B1064B0A16407A08FDBCC5AF1F245371A78D7BA5F77E481A0E5957D0F9F294008FC904a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3E1C6B1064B0A16407A08FDBCC5AF1F245371A78D7BA5F77E481A0E5957D0F9F2940080CB04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38</cp:revision>
  <dcterms:created xsi:type="dcterms:W3CDTF">2013-01-14T04:34:00Z</dcterms:created>
  <dcterms:modified xsi:type="dcterms:W3CDTF">2013-10-01T11:44:00Z</dcterms:modified>
</cp:coreProperties>
</file>